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6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92"/>
        <w:gridCol w:w="3960"/>
        <w:gridCol w:w="5040"/>
        <w:gridCol w:w="8370"/>
      </w:tblGrid>
      <w:tr w:rsidR="00603248" w:rsidRPr="00E309A4" w14:paraId="0D9E4C6E" w14:textId="77777777" w:rsidTr="00743C7D">
        <w:trPr>
          <w:trHeight w:val="51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754" w14:textId="77777777" w:rsidR="00603248" w:rsidRPr="00E309A4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15549" w14:textId="77777777" w:rsidR="00603248" w:rsidRPr="00E309A4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ED1770F" w14:textId="77777777" w:rsidR="00603248" w:rsidRPr="00E309A4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545D" w14:textId="77777777" w:rsidR="00603248" w:rsidRPr="00E309A4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48" w:rsidRPr="00E309A4" w14:paraId="164723A1" w14:textId="77777777" w:rsidTr="00743C7D">
        <w:trPr>
          <w:trHeight w:val="5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69"/>
            <w:hideMark/>
          </w:tcPr>
          <w:p w14:paraId="0CE6C6DF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</w:rPr>
            </w:pPr>
            <w:r w:rsidRPr="00E309A4">
              <w:rPr>
                <w:rFonts w:ascii="Tahoma" w:eastAsia="Times New Roman" w:hAnsi="Tahoma" w:cs="Tahoma"/>
                <w:b/>
                <w:bCs/>
                <w:color w:val="FFFFFF"/>
              </w:rPr>
              <w:t>#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69"/>
            <w:hideMark/>
          </w:tcPr>
          <w:p w14:paraId="0C680140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</w:rPr>
            </w:pPr>
            <w:r w:rsidRPr="00E309A4">
              <w:rPr>
                <w:rFonts w:ascii="Tahoma" w:eastAsia="Times New Roman" w:hAnsi="Tahoma" w:cs="Tahoma"/>
                <w:b/>
                <w:bCs/>
                <w:color w:val="FFFFFF"/>
              </w:rPr>
              <w:t>Criteria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696969"/>
          </w:tcPr>
          <w:p w14:paraId="0D04BC7C" w14:textId="77777777" w:rsidR="00603248" w:rsidRDefault="00603248" w:rsidP="00E309A4">
            <w:pPr>
              <w:tabs>
                <w:tab w:val="left" w:pos="7632"/>
              </w:tabs>
              <w:spacing w:after="0" w:line="240" w:lineRule="auto"/>
              <w:ind w:right="1997"/>
              <w:jc w:val="center"/>
              <w:rPr>
                <w:rFonts w:ascii="Tahoma" w:eastAsia="Times New Roman" w:hAnsi="Tahoma" w:cs="Tahoma"/>
                <w:b/>
                <w:b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</w:rPr>
              <w:t>Guidelines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96969"/>
            <w:hideMark/>
          </w:tcPr>
          <w:p w14:paraId="09BF986C" w14:textId="77777777" w:rsidR="00603248" w:rsidRPr="00E309A4" w:rsidRDefault="00603248" w:rsidP="00E309A4">
            <w:pPr>
              <w:tabs>
                <w:tab w:val="left" w:pos="7632"/>
              </w:tabs>
              <w:spacing w:after="0" w:line="240" w:lineRule="auto"/>
              <w:ind w:right="1997"/>
              <w:jc w:val="center"/>
              <w:rPr>
                <w:rFonts w:ascii="Tahoma" w:eastAsia="Times New Roman" w:hAnsi="Tahoma" w:cs="Tahoma"/>
                <w:b/>
                <w:b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</w:rPr>
              <w:t>Evidence</w:t>
            </w:r>
            <w:r w:rsidR="00157FA3">
              <w:rPr>
                <w:rFonts w:ascii="Tahoma" w:eastAsia="Times New Roman" w:hAnsi="Tahoma" w:cs="Tahoma"/>
                <w:b/>
                <w:bCs/>
                <w:color w:val="FFFFFF"/>
              </w:rPr>
              <w:t xml:space="preserve"> Examples</w:t>
            </w:r>
          </w:p>
        </w:tc>
      </w:tr>
      <w:tr w:rsidR="00603248" w:rsidRPr="00E309A4" w14:paraId="26307C1E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9A66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1CC4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Where food handling occurs, the organization follows applicable standards for food safety to prevent food-borne illnesses.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948" w14:textId="77777777" w:rsidR="00603248" w:rsidRPr="0028502D" w:rsidRDefault="0028502D" w:rsidP="002850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02D">
              <w:rPr>
                <w:rFonts w:ascii="Arial" w:eastAsia="Times New Roman" w:hAnsi="Arial" w:cs="Arial"/>
                <w:sz w:val="20"/>
                <w:szCs w:val="20"/>
              </w:rPr>
              <w:t>Team members and volunteers receive training in food handling</w:t>
            </w:r>
          </w:p>
          <w:p w14:paraId="42A47432" w14:textId="77777777" w:rsidR="0028502D" w:rsidRPr="0028502D" w:rsidRDefault="0028502D" w:rsidP="002850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02D">
              <w:rPr>
                <w:rFonts w:ascii="Arial" w:eastAsia="Times New Roman" w:hAnsi="Arial" w:cs="Arial"/>
                <w:sz w:val="20"/>
                <w:szCs w:val="20"/>
              </w:rPr>
              <w:t>Roles and responsibilities of external contractors are defined and quality of services verified</w:t>
            </w:r>
          </w:p>
          <w:p w14:paraId="3A0A715D" w14:textId="77777777" w:rsidR="0028502D" w:rsidRPr="0028502D" w:rsidRDefault="0028502D" w:rsidP="002850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</w:rPr>
            </w:pPr>
            <w:r w:rsidRPr="0028502D">
              <w:rPr>
                <w:rFonts w:ascii="Arial" w:eastAsia="Times New Roman" w:hAnsi="Arial" w:cs="Arial"/>
                <w:sz w:val="20"/>
                <w:szCs w:val="20"/>
              </w:rPr>
              <w:t>Inspected by PHIs.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EA30" w14:textId="61E82D91" w:rsidR="00384B95" w:rsidRPr="00227B24" w:rsidRDefault="00603248" w:rsidP="00E30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1E7">
              <w:rPr>
                <w:rFonts w:ascii="Arial" w:eastAsia="Times New Roman" w:hAnsi="Arial" w:cs="Arial"/>
                <w:b/>
                <w:sz w:val="20"/>
                <w:szCs w:val="20"/>
              </w:rPr>
              <w:t>MB Health Standard 14.01-14.09</w:t>
            </w: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(re: food handling certificates, procurement, storage and handling, department org chart and responsibilities, authority and communication). </w:t>
            </w:r>
          </w:p>
          <w:p w14:paraId="4218D7DB" w14:textId="51485ED0" w:rsidR="008A660C" w:rsidRDefault="00603248" w:rsidP="00E30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IP&amp;C </w:t>
            </w:r>
            <w:r w:rsidR="00081112" w:rsidRPr="005061E7">
              <w:rPr>
                <w:rFonts w:ascii="Arial" w:eastAsia="Times New Roman" w:hAnsi="Arial" w:cs="Arial"/>
                <w:sz w:val="20"/>
                <w:szCs w:val="20"/>
              </w:rPr>
              <w:t>Operational Directive</w:t>
            </w: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for food handlers  </w:t>
            </w:r>
            <w:r w:rsidR="008A660C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- under review via LTC </w:t>
            </w:r>
            <w:r w:rsidR="00183D68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8A660C" w:rsidRPr="005061E7">
              <w:rPr>
                <w:rFonts w:ascii="Arial" w:eastAsia="Times New Roman" w:hAnsi="Arial" w:cs="Arial"/>
                <w:sz w:val="20"/>
                <w:szCs w:val="20"/>
              </w:rPr>
              <w:t>ietary. Historical in the evidence folder.</w:t>
            </w:r>
          </w:p>
          <w:p w14:paraId="472D5ADE" w14:textId="17CCF817" w:rsidR="00D0707B" w:rsidRPr="00227B24" w:rsidRDefault="00D0707B" w:rsidP="00E30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PHI inspections completed</w:t>
            </w:r>
          </w:p>
          <w:p w14:paraId="10C4D6E6" w14:textId="5243D5A5" w:rsidR="008A660C" w:rsidRDefault="008A660C" w:rsidP="005061E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D0707B">
              <w:rPr>
                <w:rFonts w:ascii="Arial" w:eastAsia="Times New Roman" w:hAnsi="Arial" w:cs="Arial"/>
                <w:sz w:val="20"/>
                <w:szCs w:val="20"/>
              </w:rPr>
              <w:t>Public Health:</w:t>
            </w:r>
            <w:r>
              <w:t xml:space="preserve"> </w:t>
            </w:r>
            <w:hyperlink r:id="rId8" w:history="1">
              <w:r w:rsidRPr="00C11B1E">
                <w:rPr>
                  <w:rStyle w:val="Hyperlink"/>
                </w:rPr>
                <w:t>https://www.gov.mb.ca/health/publichealth/environmentalhealth/protection/docs/rcfg.pdf</w:t>
              </w:r>
            </w:hyperlink>
            <w:r>
              <w:t xml:space="preserve"> </w:t>
            </w:r>
          </w:p>
          <w:p w14:paraId="15C0F2D4" w14:textId="25A4E603" w:rsidR="008A660C" w:rsidRPr="006A45EB" w:rsidRDefault="008A660C" w:rsidP="00D0707B">
            <w:pPr>
              <w:pStyle w:val="ListParagraph"/>
              <w:spacing w:after="120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</w:tr>
      <w:tr w:rsidR="00603248" w:rsidRPr="00E309A4" w14:paraId="5F62329D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6138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5E69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A763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 are 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policies and procedures that are in line with the applicable regulations, evidence, and </w:t>
            </w:r>
            <w:r w:rsidR="00A763D0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best practices</w:t>
            </w:r>
            <w:r w:rsidR="00A763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and </w:t>
            </w:r>
            <w:r w:rsidR="00A763D0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organizational priorities</w:t>
            </w:r>
            <w:r w:rsidR="00A763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="00A763D0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D68" w14:textId="77777777" w:rsidR="00603248" w:rsidRDefault="005106C3" w:rsidP="005106C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Policies and procedures are clear &amp; concise.</w:t>
            </w:r>
          </w:p>
          <w:p w14:paraId="7F1521C2" w14:textId="77777777" w:rsidR="005106C3" w:rsidRDefault="005106C3" w:rsidP="005106C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Topics include HH, work restrictions related to infection, aseptic technique when handling injectable products, appropriate use of PPE and handline contaminated items</w:t>
            </w:r>
          </w:p>
          <w:p w14:paraId="68BD0DA7" w14:textId="77777777" w:rsidR="005106C3" w:rsidRDefault="005106C3" w:rsidP="005106C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Seek input from clients/residents/families when developing policies and procedures.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0486" w14:textId="006863EA" w:rsidR="005674A5" w:rsidRPr="00227B24" w:rsidRDefault="000708D9" w:rsidP="00E309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107832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Regional</w:t>
              </w:r>
              <w:r w:rsidR="00317AC1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Pol</w:t>
              </w:r>
              <w:r w:rsidR="00107832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icy</w:t>
              </w:r>
              <w:r w:rsidR="00317AC1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r w:rsidR="00603248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90.00.005 Infection Prevention &amp; Control (IP&amp;C) Manuals</w:t>
              </w:r>
            </w:hyperlink>
          </w:p>
          <w:p w14:paraId="41C8FFC7" w14:textId="24A87F3E" w:rsidR="00E11287" w:rsidRPr="00700601" w:rsidRDefault="00CC5A59" w:rsidP="007D16E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D0707B">
              <w:rPr>
                <w:rFonts w:ascii="Arial" w:eastAsia="Times New Roman" w:hAnsi="Arial" w:cs="Arial"/>
                <w:sz w:val="20"/>
                <w:szCs w:val="20"/>
              </w:rPr>
              <w:t>Stakeholder consultation record is used</w:t>
            </w:r>
            <w:r w:rsidR="00D0707B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D0707B" w:rsidRPr="00700601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provided as PDF</w:t>
            </w:r>
          </w:p>
          <w:p w14:paraId="1DC666CB" w14:textId="77777777" w:rsidR="008D58A3" w:rsidRPr="00E309A4" w:rsidRDefault="008D58A3" w:rsidP="00E309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03248" w:rsidRPr="00E309A4" w14:paraId="35856425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C11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EBC2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A763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are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policies and procedures for the use of loaned, shared, consigned, and leased medical devices, when applicable.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450" w14:textId="77777777" w:rsidR="00603248" w:rsidRDefault="00572203" w:rsidP="0057220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If </w:t>
            </w:r>
            <w:r w:rsidR="00F173A3">
              <w:t>applicable,</w:t>
            </w:r>
            <w:r>
              <w:t xml:space="preserve"> policies and procedures are developed to address their transport to and from the organization or other </w:t>
            </w:r>
            <w:r w:rsidR="00561816">
              <w:t>p</w:t>
            </w:r>
            <w:r>
              <w:t xml:space="preserve">oint of use and to handle items that are delivered unclean or unsterilized or with missing parts.  </w:t>
            </w:r>
            <w:r w:rsidR="00561816">
              <w:t xml:space="preserve">(CSA standard Z314.22). 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8009" w14:textId="3966FEE6" w:rsidR="008F4961" w:rsidRPr="00227B24" w:rsidRDefault="000C161D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0C161D">
              <w:t xml:space="preserve">Acute care document that might be referenced by WRHA IPC in LTC: </w:t>
            </w:r>
            <w:hyperlink r:id="rId10" w:history="1">
              <w:r w:rsidR="00603248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Regional level 1 policy; </w:t>
              </w:r>
              <w:r w:rsidR="00C3186D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Management of </w:t>
              </w:r>
              <w:r w:rsidR="00603248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Loaned, Shared or Leased Sterile Devices used for Surgical Procedures (Critical and Semi-critical), </w:t>
              </w:r>
            </w:hyperlink>
          </w:p>
          <w:p w14:paraId="499ACE15" w14:textId="77777777" w:rsidR="008F4961" w:rsidRPr="005061E7" w:rsidRDefault="000708D9" w:rsidP="00506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F4961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Operational Directive: Transportation, Distribution, and Storage of Contaminated, Clean and Sterile Medical Devices (on and off-site)</w:t>
              </w:r>
            </w:hyperlink>
          </w:p>
          <w:p w14:paraId="52E0DC49" w14:textId="77777777" w:rsidR="008F4961" w:rsidRDefault="008F4961" w:rsidP="00E309A4">
            <w:pPr>
              <w:spacing w:after="0" w:line="240" w:lineRule="auto"/>
            </w:pPr>
          </w:p>
          <w:p w14:paraId="176FC280" w14:textId="5F947057" w:rsidR="00603248" w:rsidRPr="00E309A4" w:rsidRDefault="00C3186D" w:rsidP="00E309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t xml:space="preserve"> </w:t>
            </w:r>
          </w:p>
        </w:tc>
      </w:tr>
      <w:tr w:rsidR="00603248" w:rsidRPr="00E309A4" w14:paraId="6292BEF7" w14:textId="77777777" w:rsidTr="00FC6442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FA965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26C3F" w14:textId="77777777" w:rsidR="00603248" w:rsidRPr="00E309A4" w:rsidRDefault="00A763D0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nfection prevention and control policies and procedures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are updated regularly 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based on changes to applicable regulations, evidence, and best practices.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D97" w14:textId="77777777" w:rsidR="00603248" w:rsidRPr="00F173A3" w:rsidRDefault="00F173A3" w:rsidP="00F173A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3041" w14:textId="114657FE" w:rsidR="00847E55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9A4">
              <w:rPr>
                <w:rFonts w:ascii="Arial" w:eastAsia="Times New Roman" w:hAnsi="Arial" w:cs="Arial"/>
                <w:sz w:val="20"/>
                <w:szCs w:val="20"/>
              </w:rPr>
              <w:t xml:space="preserve">Per policy </w:t>
            </w:r>
            <w:hyperlink r:id="rId12" w:history="1">
              <w:r w:rsidRPr="00D2490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90.00.005</w:t>
              </w:r>
            </w:hyperlink>
            <w:r w:rsidRPr="00E309A4">
              <w:rPr>
                <w:rFonts w:ascii="Arial" w:eastAsia="Times New Roman" w:hAnsi="Arial" w:cs="Arial"/>
                <w:sz w:val="20"/>
                <w:szCs w:val="20"/>
              </w:rPr>
              <w:t xml:space="preserve"> item # 3.5 "IP&amp;C Manual</w:t>
            </w:r>
            <w:r w:rsidR="0096152C">
              <w:rPr>
                <w:rFonts w:ascii="Arial" w:eastAsia="Times New Roman" w:hAnsi="Arial" w:cs="Arial"/>
                <w:sz w:val="20"/>
                <w:szCs w:val="20"/>
              </w:rPr>
              <w:t xml:space="preserve"> shall be regularly updated based on changes to the applicable regulations, evidence, and best practices according to Accreditation Canada Infection Prevention and Control Standard 4.7</w:t>
            </w:r>
            <w:r w:rsidR="00183D68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="009615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41766B3" w14:textId="627C6DBE" w:rsidR="000D1A49" w:rsidRPr="005061E7" w:rsidRDefault="000708D9" w:rsidP="007D16E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847E55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IPC </w:t>
              </w:r>
              <w:r w:rsidR="00472237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website</w:t>
              </w:r>
              <w:r w:rsidR="000D1A49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page has a section for LTC</w:t>
              </w:r>
            </w:hyperlink>
            <w:r w:rsidR="000D1A49" w:rsidRPr="005061E7">
              <w:rPr>
                <w:rFonts w:ascii="Arial" w:eastAsia="Times New Roman" w:hAnsi="Arial" w:cs="Arial"/>
                <w:sz w:val="20"/>
                <w:szCs w:val="20"/>
              </w:rPr>
              <w:t>.  Sites are aware and have access.  As revisions are made and posted, sites are made aware via the LTC</w:t>
            </w:r>
            <w:r w:rsidR="00CF48A8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IP</w:t>
            </w:r>
            <w:r w:rsidR="00E7338A">
              <w:rPr>
                <w:rFonts w:ascii="Arial" w:eastAsia="Times New Roman" w:hAnsi="Arial" w:cs="Arial"/>
                <w:sz w:val="20"/>
                <w:szCs w:val="20"/>
              </w:rPr>
              <w:t>&amp;</w:t>
            </w:r>
            <w:r w:rsidR="00CF48A8" w:rsidRPr="005061E7">
              <w:rPr>
                <w:rFonts w:ascii="Arial" w:eastAsia="Times New Roman" w:hAnsi="Arial" w:cs="Arial"/>
                <w:sz w:val="20"/>
                <w:szCs w:val="20"/>
              </w:rPr>
              <w:t>C Committee.</w:t>
            </w:r>
          </w:p>
          <w:p w14:paraId="70CBCF9E" w14:textId="77777777" w:rsidR="005674A5" w:rsidRPr="005061E7" w:rsidRDefault="0096152C" w:rsidP="007D16E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Provincially: </w:t>
            </w:r>
            <w:hyperlink r:id="rId14" w:anchor="outbreaks" w:history="1">
              <w:r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IP&amp;C guidelines</w:t>
              </w:r>
            </w:hyperlink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hyperlink r:id="rId15" w:history="1">
              <w:r w:rsidR="000D1A49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Covid-19 </w:t>
              </w:r>
              <w:r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LTC </w:t>
              </w:r>
              <w:r w:rsidR="000D1A49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guidelines</w:t>
              </w:r>
            </w:hyperlink>
            <w:r w:rsidR="000D1A49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are posted on the Shared Health website</w:t>
            </w:r>
          </w:p>
          <w:p w14:paraId="55E8E47F" w14:textId="77777777" w:rsidR="006811EB" w:rsidRPr="00E309A4" w:rsidRDefault="006811EB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696C" w:rsidRPr="00E309A4" w14:paraId="16BE4315" w14:textId="77777777" w:rsidTr="00227B24">
        <w:trPr>
          <w:trHeight w:hRule="exact" w:val="4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9F9" w14:textId="77777777" w:rsidR="00AD696C" w:rsidRPr="00E309A4" w:rsidRDefault="00AD696C" w:rsidP="00E309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A30A" w14:textId="77777777" w:rsidR="00AD696C" w:rsidRPr="00E309A4" w:rsidRDefault="00AD696C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Clients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/residents, families, and visitors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are provided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with information on how to access hand hygiene resources and personal protective equipment based on risk of infection.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1D1" w14:textId="77777777" w:rsidR="00AD696C" w:rsidRDefault="00AD696C" w:rsidP="00C5683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HH resources include hand-washing facilities and ABHR; supplies are provided.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238" w14:textId="209A9A30" w:rsidR="00AD696C" w:rsidRDefault="000708D9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hyperlink r:id="rId16" w:history="1">
              <w:r w:rsidR="00AD696C" w:rsidRPr="0096152C">
                <w:rPr>
                  <w:rStyle w:val="Hyperlink"/>
                </w:rPr>
                <w:t>Information for Families and Visitors During an Outbreak</w:t>
              </w:r>
            </w:hyperlink>
          </w:p>
          <w:p w14:paraId="6C7A4FC2" w14:textId="4ED0C813" w:rsidR="00AD696C" w:rsidRDefault="000708D9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hyperlink r:id="rId17" w:history="1">
              <w:r w:rsidR="00AD696C" w:rsidRPr="0096152C">
                <w:rPr>
                  <w:rStyle w:val="Hyperlink"/>
                </w:rPr>
                <w:t>Clean Hands Saves Lives</w:t>
              </w:r>
            </w:hyperlink>
            <w:r w:rsidR="00AD696C">
              <w:t xml:space="preserve">  /  </w:t>
            </w:r>
            <w:hyperlink r:id="rId18" w:history="1">
              <w:r w:rsidR="00AD696C" w:rsidRPr="0096152C">
                <w:rPr>
                  <w:rStyle w:val="Hyperlink"/>
                </w:rPr>
                <w:t>French</w:t>
              </w:r>
            </w:hyperlink>
          </w:p>
          <w:p w14:paraId="205CC2A2" w14:textId="3E4B82F8" w:rsidR="00AD696C" w:rsidRDefault="000708D9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hyperlink r:id="rId19" w:history="1">
              <w:r w:rsidR="00AD696C" w:rsidRPr="0096152C">
                <w:rPr>
                  <w:rStyle w:val="Hyperlink"/>
                </w:rPr>
                <w:t xml:space="preserve">Respiratory Hygiene brochure </w:t>
              </w:r>
            </w:hyperlink>
            <w:r w:rsidR="00AD696C">
              <w:t xml:space="preserve"> / </w:t>
            </w:r>
            <w:hyperlink r:id="rId20" w:history="1">
              <w:r w:rsidR="00AD696C" w:rsidRPr="0096152C">
                <w:rPr>
                  <w:rStyle w:val="Hyperlink"/>
                </w:rPr>
                <w:t>French</w:t>
              </w:r>
            </w:hyperlink>
          </w:p>
          <w:p w14:paraId="21A38F14" w14:textId="77777777" w:rsidR="00AD696C" w:rsidRPr="005061E7" w:rsidRDefault="000708D9" w:rsidP="005061E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hyperlink r:id="rId21" w:history="1">
              <w:r w:rsidR="00AD696C" w:rsidRPr="009E3497">
                <w:rPr>
                  <w:rStyle w:val="Hyperlink"/>
                </w:rPr>
                <w:t>IP&amp;C Public Website</w:t>
              </w:r>
            </w:hyperlink>
          </w:p>
          <w:p w14:paraId="1AB4BE05" w14:textId="77777777" w:rsidR="00AD696C" w:rsidRDefault="000708D9" w:rsidP="005061E7">
            <w:pPr>
              <w:pStyle w:val="ListParagraph"/>
              <w:numPr>
                <w:ilvl w:val="0"/>
                <w:numId w:val="3"/>
              </w:numPr>
            </w:pPr>
            <w:hyperlink r:id="rId22" w:history="1">
              <w:r w:rsidR="00AD696C" w:rsidRPr="009E3497">
                <w:rPr>
                  <w:rStyle w:val="Hyperlink"/>
                </w:rPr>
                <w:t>Public Fact sheets</w:t>
              </w:r>
            </w:hyperlink>
          </w:p>
          <w:p w14:paraId="22EA91CC" w14:textId="77777777" w:rsidR="00AD696C" w:rsidRDefault="000708D9" w:rsidP="005061E7">
            <w:pPr>
              <w:pStyle w:val="ListParagraph"/>
              <w:numPr>
                <w:ilvl w:val="0"/>
                <w:numId w:val="3"/>
              </w:numPr>
              <w:rPr>
                <w:rStyle w:val="Hyperlink"/>
              </w:rPr>
            </w:pPr>
            <w:hyperlink r:id="rId23" w:history="1">
              <w:r w:rsidR="00AD696C" w:rsidRPr="009E3497">
                <w:rPr>
                  <w:rStyle w:val="Hyperlink"/>
                </w:rPr>
                <w:t>You’ll Like clean hands – public website</w:t>
              </w:r>
            </w:hyperlink>
          </w:p>
          <w:p w14:paraId="1BE7F9A2" w14:textId="77777777" w:rsidR="00AD696C" w:rsidRDefault="000708D9" w:rsidP="005061E7">
            <w:pPr>
              <w:pStyle w:val="ListParagraph"/>
              <w:numPr>
                <w:ilvl w:val="0"/>
                <w:numId w:val="3"/>
              </w:numPr>
              <w:rPr>
                <w:rStyle w:val="Hyperlink"/>
              </w:rPr>
            </w:pPr>
            <w:hyperlink r:id="rId24" w:history="1">
              <w:r w:rsidR="00AD696C" w:rsidRPr="00EE1323">
                <w:rPr>
                  <w:rStyle w:val="Hyperlink"/>
                </w:rPr>
                <w:t>Hand hygiene for General Public</w:t>
              </w:r>
            </w:hyperlink>
          </w:p>
          <w:p w14:paraId="66CFA45E" w14:textId="570942D8" w:rsidR="00AD696C" w:rsidRDefault="000708D9" w:rsidP="005061E7">
            <w:pPr>
              <w:pStyle w:val="ListParagraph"/>
              <w:numPr>
                <w:ilvl w:val="0"/>
                <w:numId w:val="3"/>
              </w:numPr>
              <w:rPr>
                <w:rStyle w:val="Hyperlink"/>
              </w:rPr>
            </w:pPr>
            <w:hyperlink r:id="rId25" w:history="1">
              <w:r w:rsidR="00AD696C" w:rsidRPr="00B277BC">
                <w:rPr>
                  <w:rStyle w:val="Hyperlink"/>
                </w:rPr>
                <w:t>Routine Practices – Page 51; section 12: Visitor, Designated Caregiver, Family Management and Education</w:t>
              </w:r>
            </w:hyperlink>
          </w:p>
          <w:p w14:paraId="78484A06" w14:textId="77777777" w:rsidR="00F8545E" w:rsidRPr="005061E7" w:rsidRDefault="000708D9" w:rsidP="005061E7">
            <w:pPr>
              <w:pStyle w:val="ListParagraph"/>
              <w:numPr>
                <w:ilvl w:val="0"/>
                <w:numId w:val="3"/>
              </w:numPr>
              <w:rPr>
                <w:color w:val="0000FF"/>
                <w:u w:val="single"/>
              </w:rPr>
            </w:pPr>
            <w:hyperlink r:id="rId26" w:history="1">
              <w:r w:rsidR="004E5206" w:rsidRPr="00E11287">
                <w:rPr>
                  <w:rStyle w:val="Hyperlink"/>
                </w:rPr>
                <w:t>HCW IP&amp;C Core Competencies in LTC </w:t>
              </w:r>
            </w:hyperlink>
          </w:p>
          <w:p w14:paraId="084CBD25" w14:textId="6F01E925" w:rsidR="00F8545E" w:rsidRPr="005061E7" w:rsidRDefault="000708D9" w:rsidP="005061E7">
            <w:pPr>
              <w:pStyle w:val="ListParagraph"/>
              <w:numPr>
                <w:ilvl w:val="0"/>
                <w:numId w:val="3"/>
              </w:numPr>
              <w:rPr>
                <w:color w:val="0000FF"/>
                <w:u w:val="single"/>
              </w:rPr>
            </w:pPr>
            <w:hyperlink r:id="rId27" w:history="1">
              <w:r w:rsidR="004E5206" w:rsidRPr="00E11287">
                <w:rPr>
                  <w:rStyle w:val="Hyperlink"/>
                </w:rPr>
                <w:t>ICP Core Competencies</w:t>
              </w:r>
            </w:hyperlink>
          </w:p>
          <w:p w14:paraId="6A408E63" w14:textId="551D5CC2" w:rsidR="005061E7" w:rsidRPr="00227B24" w:rsidRDefault="000708D9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604664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IPC guidelines for LTC</w:t>
              </w:r>
            </w:hyperlink>
            <w:r w:rsidR="00604664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outline</w:t>
            </w:r>
            <w:r w:rsidR="00183D68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604664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IP</w:t>
            </w:r>
            <w:r w:rsidR="00E7338A">
              <w:rPr>
                <w:rFonts w:ascii="Arial" w:eastAsia="Times New Roman" w:hAnsi="Arial" w:cs="Arial"/>
                <w:sz w:val="20"/>
                <w:szCs w:val="20"/>
              </w:rPr>
              <w:t>&amp;</w:t>
            </w:r>
            <w:r w:rsidR="00604664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C measures including education and PPE requirements for visitors.  </w:t>
            </w:r>
          </w:p>
          <w:p w14:paraId="46E19B97" w14:textId="2B661CAB" w:rsidR="00AD696C" w:rsidRPr="00227B24" w:rsidRDefault="00AD696C" w:rsidP="007D16E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B24">
              <w:rPr>
                <w:rFonts w:ascii="Arial" w:eastAsia="Times New Roman" w:hAnsi="Arial" w:cs="Arial"/>
                <w:sz w:val="20"/>
                <w:szCs w:val="20"/>
              </w:rPr>
              <w:t>See 7.1 below for additional resources</w:t>
            </w:r>
          </w:p>
          <w:p w14:paraId="581AC9D8" w14:textId="77777777" w:rsidR="00AD696C" w:rsidRPr="00E309A4" w:rsidRDefault="00AD696C" w:rsidP="00E309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03248" w:rsidRPr="00E309A4" w14:paraId="75D70A14" w14:textId="77777777" w:rsidTr="00FC6442">
        <w:trPr>
          <w:trHeight w:val="178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276A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DC7C" w14:textId="77777777" w:rsidR="00603248" w:rsidRPr="00E309A4" w:rsidRDefault="00816251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Clients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/residents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are screened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to determine if additional precautions are required based on the risk of infection.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5C2" w14:textId="77777777" w:rsidR="00603248" w:rsidRDefault="00C56836" w:rsidP="00C56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Team members are trained to identify when additional precautions are required.</w:t>
            </w:r>
          </w:p>
          <w:p w14:paraId="740FEC9B" w14:textId="77777777" w:rsidR="00C56836" w:rsidRDefault="00C56836" w:rsidP="00C56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is documented in the client record.</w:t>
            </w:r>
          </w:p>
          <w:p w14:paraId="21F4DAF1" w14:textId="77777777" w:rsidR="00C56836" w:rsidRPr="00C56836" w:rsidRDefault="00C56836" w:rsidP="00C56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Policies and procedures are in place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78D6" w14:textId="48BA1501" w:rsidR="00463036" w:rsidRPr="005061E7" w:rsidRDefault="000708D9" w:rsidP="00E309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B277BC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Routine Practices – Point of Care Risk Assessment (PCRA)</w:t>
              </w:r>
            </w:hyperlink>
          </w:p>
          <w:p w14:paraId="6318836E" w14:textId="25C49B5C" w:rsidR="00B277BC" w:rsidRPr="005061E7" w:rsidRDefault="00603248" w:rsidP="005061E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</w:rPr>
            </w:pP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LTCF do not </w:t>
            </w:r>
            <w:r w:rsidR="00B277BC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routinely </w:t>
            </w: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screen </w:t>
            </w:r>
            <w:r w:rsidR="00317A8E"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for AROs </w:t>
            </w: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per the </w:t>
            </w:r>
            <w:hyperlink r:id="rId30" w:history="1">
              <w:r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MB Health</w:t>
              </w:r>
              <w:r w:rsidR="003D2E28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Guidelines for the Prevention and Control of ARO’s</w:t>
              </w:r>
            </w:hyperlink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, instead rely on </w:t>
            </w:r>
            <w:r w:rsidR="00B277BC" w:rsidRPr="005061E7">
              <w:rPr>
                <w:rFonts w:asciiTheme="minorHAnsi" w:eastAsiaTheme="minorHAnsi" w:hAnsiTheme="minorHAnsi" w:cstheme="minorBidi"/>
              </w:rPr>
              <w:t>PCRA</w:t>
            </w:r>
            <w:r w:rsidR="003D2E28" w:rsidRPr="005061E7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3E76FD0F" w14:textId="77777777" w:rsidR="00603248" w:rsidRPr="005061E7" w:rsidRDefault="000708D9" w:rsidP="005061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inorHAnsi" w:eastAsiaTheme="minorHAnsi" w:hAnsiTheme="minorHAnsi" w:cstheme="minorBidi"/>
              </w:rPr>
            </w:pPr>
            <w:hyperlink r:id="rId31" w:history="1">
              <w:r w:rsidR="003D2E28" w:rsidRPr="005061E7">
                <w:rPr>
                  <w:rStyle w:val="Hyperlink"/>
                  <w:rFonts w:asciiTheme="minorHAnsi" w:eastAsiaTheme="minorHAnsi" w:hAnsiTheme="minorHAnsi" w:cstheme="minorBidi"/>
                </w:rPr>
                <w:t>Daily patient/resident/client screening tool – respiratory virus</w:t>
              </w:r>
            </w:hyperlink>
          </w:p>
        </w:tc>
      </w:tr>
      <w:tr w:rsidR="00603248" w:rsidRPr="00E309A4" w14:paraId="618A372D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951B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FFC2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81625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 are 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occupational health and safety policies and procedures to reduce the risk of transmission of infections to staff, service providers, and volunteers.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BE0" w14:textId="77777777" w:rsidR="00603248" w:rsidRDefault="00816251" w:rsidP="008162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Policies and procedures are in place based on the setting, level of care and risk of infection.</w:t>
            </w:r>
          </w:p>
          <w:p w14:paraId="42ED4545" w14:textId="77777777" w:rsidR="00816251" w:rsidRPr="00816251" w:rsidRDefault="00816251" w:rsidP="008162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Key precautions include:  Immunization policy, access to appropriate PPE, sharps safety promotion, preventing exposure to blood-borne pathogens and setting work restrictions as needed.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C27" w14:textId="485F9A61" w:rsidR="00604664" w:rsidRDefault="0060324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7832">
              <w:rPr>
                <w:rFonts w:ascii="Arial" w:eastAsia="Times New Roman" w:hAnsi="Arial" w:cs="Arial"/>
                <w:sz w:val="20"/>
                <w:szCs w:val="20"/>
              </w:rPr>
              <w:t xml:space="preserve">The majority of LTC sites in the Wpg Health Region do not have </w:t>
            </w:r>
            <w:r w:rsidR="00183D68">
              <w:rPr>
                <w:rFonts w:ascii="Arial" w:eastAsia="Times New Roman" w:hAnsi="Arial" w:cs="Arial"/>
                <w:sz w:val="20"/>
                <w:szCs w:val="20"/>
              </w:rPr>
              <w:t>Occupational and Environmental Safety and Health (</w:t>
            </w:r>
            <w:r w:rsidRPr="00107832">
              <w:rPr>
                <w:rFonts w:ascii="Arial" w:eastAsia="Times New Roman" w:hAnsi="Arial" w:cs="Arial"/>
                <w:sz w:val="20"/>
                <w:szCs w:val="20"/>
              </w:rPr>
              <w:t>OESH</w:t>
            </w:r>
            <w:r w:rsidR="00183D68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107832">
              <w:rPr>
                <w:rFonts w:ascii="Arial" w:eastAsia="Times New Roman" w:hAnsi="Arial" w:cs="Arial"/>
                <w:sz w:val="20"/>
                <w:szCs w:val="20"/>
              </w:rPr>
              <w:t xml:space="preserve"> support</w:t>
            </w:r>
            <w:r w:rsidR="00604664" w:rsidRPr="00107832">
              <w:rPr>
                <w:rFonts w:ascii="Arial" w:eastAsia="Times New Roman" w:hAnsi="Arial" w:cs="Arial"/>
                <w:sz w:val="20"/>
                <w:szCs w:val="20"/>
              </w:rPr>
              <w:t>.  Facility leadership can use these policies, Operational Procedures and Guidelines as a resource</w:t>
            </w:r>
          </w:p>
          <w:p w14:paraId="11D28040" w14:textId="06CCD822" w:rsidR="00DA7F1A" w:rsidRPr="005061E7" w:rsidRDefault="002D1E3D" w:rsidP="007D16E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LTC IPC manual points to provincial PEP protocol </w:t>
            </w:r>
            <w:hyperlink r:id="rId32" w:history="1">
              <w:r>
                <w:rPr>
                  <w:rStyle w:val="Hyperlink"/>
                </w:rPr>
                <w:t>Post-exposure Prophylaxis for HIV, HBV and HCV (gov.mb.ca)</w:t>
              </w:r>
            </w:hyperlink>
            <w:r>
              <w:t xml:space="preserve"> </w:t>
            </w:r>
          </w:p>
          <w:p w14:paraId="6A7A5269" w14:textId="77777777" w:rsidR="005061E7" w:rsidRPr="005061E7" w:rsidRDefault="000708D9" w:rsidP="007D16E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5061E7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COVID-19 OESH Health Services Information</w:t>
              </w:r>
            </w:hyperlink>
          </w:p>
          <w:p w14:paraId="5A8CCE4E" w14:textId="2EFC16C4" w:rsidR="003D64CF" w:rsidRDefault="005061E7" w:rsidP="007D16E1">
            <w:pPr>
              <w:pStyle w:val="ListParagraph"/>
              <w:numPr>
                <w:ilvl w:val="0"/>
                <w:numId w:val="27"/>
              </w:numPr>
            </w:pPr>
            <w:r w:rsidRPr="00345722">
              <w:rPr>
                <w:rFonts w:ascii="Arial" w:eastAsia="Times New Roman" w:hAnsi="Arial" w:cs="Arial"/>
                <w:sz w:val="20"/>
                <w:szCs w:val="20"/>
              </w:rPr>
              <w:t xml:space="preserve">WRHA OESH website: </w:t>
            </w:r>
            <w:hyperlink r:id="rId34" w:history="1">
              <w:r w:rsidRPr="00345722">
                <w:rPr>
                  <w:color w:val="0000FF"/>
                  <w:u w:val="single"/>
                </w:rPr>
                <w:t>Policies - WRHA Professionals</w:t>
              </w:r>
            </w:hyperlink>
          </w:p>
          <w:p w14:paraId="459058BB" w14:textId="413BB9B6" w:rsidR="00012C01" w:rsidRDefault="00012C01" w:rsidP="005061E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A8D899" w14:textId="2F028203" w:rsidR="00C17F50" w:rsidRPr="005061E7" w:rsidRDefault="00C17F50" w:rsidP="005061E7">
            <w:pPr>
              <w:pStyle w:val="ListParagraph"/>
              <w:spacing w:after="0" w:line="240" w:lineRule="auto"/>
              <w:ind w:left="7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48" w:rsidRPr="00E309A4" w14:paraId="451D67B9" w14:textId="77777777" w:rsidTr="008E1EE0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73B223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594B4" w14:textId="77777777" w:rsidR="00603248" w:rsidRPr="00E309A4" w:rsidRDefault="005437ED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 immunization policy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is developed or adopted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that includes providing information to clients/residents, staff, and service providers about how to access vaccinations.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268" w14:textId="77777777" w:rsidR="00603248" w:rsidRDefault="005437ED" w:rsidP="0054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Vaccinations that may be recommended include:  tetanus, diphtheria, influenza and Hepatitis B.  </w:t>
            </w:r>
          </w:p>
          <w:p w14:paraId="4C19FF48" w14:textId="77777777" w:rsidR="005437ED" w:rsidRPr="005437ED" w:rsidRDefault="005437ED" w:rsidP="0054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Policy addresses how organization will handle situations in which team members refuse immunization.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66E8" w14:textId="7221B314" w:rsidR="00C17F50" w:rsidRPr="00107832" w:rsidRDefault="00107832" w:rsidP="00183D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"https://professionals.wrha.mb.ca/files/ipc-pch-respiratory-season-checklist-2024-25-UPDATE-Aug-1-2024_FINAL.pdf" </w:instrText>
            </w:r>
            <w:r>
              <w:fldChar w:fldCharType="separate"/>
            </w:r>
            <w:r w:rsidR="00C17F50" w:rsidRPr="00107832">
              <w:rPr>
                <w:rStyle w:val="Hyperlink"/>
              </w:rPr>
              <w:t>Respiratory season checklist</w:t>
            </w:r>
          </w:p>
          <w:p w14:paraId="44C030DE" w14:textId="1048A80D" w:rsidR="00C17F50" w:rsidRPr="005061E7" w:rsidRDefault="00107832" w:rsidP="007D16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fldChar w:fldCharType="end"/>
            </w:r>
            <w:hyperlink r:id="rId35" w:history="1">
              <w:r w:rsidR="00C17F50" w:rsidRPr="005061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Immunization Administration for Residents in LTC; Influenza and Pneumococcal Vaccines</w:t>
              </w:r>
            </w:hyperlink>
          </w:p>
          <w:p w14:paraId="260C68CE" w14:textId="77C548B9" w:rsidR="00F23949" w:rsidRPr="00183D68" w:rsidRDefault="000708D9" w:rsidP="00E309A4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hyperlink r:id="rId36" w:history="1">
              <w:r w:rsidR="00F23949" w:rsidRPr="005061E7">
                <w:rPr>
                  <w:color w:val="0000FF"/>
                  <w:u w:val="single"/>
                </w:rPr>
                <w:t>Immunization (Vaccination) | Health | Province of Manitoba</w:t>
              </w:r>
            </w:hyperlink>
          </w:p>
        </w:tc>
      </w:tr>
      <w:tr w:rsidR="00603248" w:rsidRPr="00E309A4" w14:paraId="002435C9" w14:textId="77777777" w:rsidTr="008E1EE0">
        <w:trPr>
          <w:trHeight w:val="1530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0997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901D" w14:textId="77777777" w:rsidR="00603248" w:rsidRPr="00E309A4" w:rsidRDefault="008A4764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ork restrictions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are set for team members, volunteers or students who have tra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nsmissible infections, in line with national, provincial, or territorial occupational health and safety guidelines.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376" w14:textId="77777777" w:rsidR="00603248" w:rsidRDefault="008A4764" w:rsidP="008A47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Restrictions prevent staff from having direct contact with clients/residents, food or sterile supplies, devices and equipment when they have a transmissible infecti</w:t>
            </w:r>
            <w:r w:rsidR="00167013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  <w:p w14:paraId="7117D10F" w14:textId="77777777" w:rsidR="008A4764" w:rsidRPr="008A4764" w:rsidRDefault="008A4764" w:rsidP="008A47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Restrictions may include limiting the person’s roles and responsibilities and/or having them wear PPE.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952" w14:textId="145F79E7" w:rsidR="00603248" w:rsidRPr="00E309A4" w:rsidRDefault="00E11287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Facility leadership can use these policies, Operational Procedures and Guidelines as a resource</w:t>
            </w:r>
            <w:r w:rsidR="005061E7">
              <w:t xml:space="preserve"> </w:t>
            </w:r>
            <w:r>
              <w:t xml:space="preserve"> </w:t>
            </w:r>
            <w:hyperlink r:id="rId37" w:history="1">
              <w:r w:rsidR="008033EE" w:rsidRPr="008033EE">
                <w:rPr>
                  <w:color w:val="0000FF"/>
                  <w:u w:val="single"/>
                </w:rPr>
                <w:t>Policies - WRHA Professionals</w:t>
              </w:r>
            </w:hyperlink>
          </w:p>
        </w:tc>
      </w:tr>
      <w:tr w:rsidR="00603248" w:rsidRPr="00E309A4" w14:paraId="0F680F4D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0F14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2871" w14:textId="77777777" w:rsidR="00603248" w:rsidRPr="00E309A4" w:rsidRDefault="002B39DA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olicies, procedures, and legal requirements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are followed 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when handling bio-hazardous materials.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56A" w14:textId="77777777" w:rsidR="00603248" w:rsidRDefault="002B39DA" w:rsidP="002B39D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E.g., blood and body fluids, sharps, specimen cultures.</w:t>
            </w:r>
          </w:p>
          <w:p w14:paraId="5396E446" w14:textId="77777777" w:rsidR="002B39DA" w:rsidRDefault="002B39DA" w:rsidP="002B39D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Handling includes collection, storage, transportation and disposal of bio-hazardous materials.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FD2B" w14:textId="44564892" w:rsidR="00116E40" w:rsidRDefault="00116E40" w:rsidP="008E1EE0">
            <w:pPr>
              <w:pStyle w:val="Normal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BA2ED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Medical Device Reprocessing:</w:t>
            </w:r>
          </w:p>
          <w:p w14:paraId="391A5C8C" w14:textId="77777777" w:rsidR="00116E40" w:rsidRPr="00604664" w:rsidRDefault="000708D9" w:rsidP="007D16E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Style w:val="Hyperlink"/>
              </w:rPr>
            </w:pPr>
            <w:hyperlink r:id="rId38" w:history="1">
              <w:r w:rsidR="00116E40" w:rsidRPr="00604664">
                <w:rPr>
                  <w:rStyle w:val="Hyperlink"/>
                </w:rPr>
                <w:t>Transportation, Distribution, and Storage of Contaminated, Clean and Sterile Medical Devices (on and off-site)</w:t>
              </w:r>
            </w:hyperlink>
          </w:p>
          <w:p w14:paraId="435D3F80" w14:textId="77777777" w:rsidR="00116E40" w:rsidRPr="00604664" w:rsidRDefault="000708D9" w:rsidP="007D16E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20" w:line="240" w:lineRule="auto"/>
              <w:rPr>
                <w:rStyle w:val="Hyperlink"/>
              </w:rPr>
            </w:pPr>
            <w:hyperlink r:id="rId39" w:history="1">
              <w:r w:rsidR="00116E40" w:rsidRPr="00604664">
                <w:rPr>
                  <w:rStyle w:val="Hyperlink"/>
                </w:rPr>
                <w:t>Single Use Medical Devices</w:t>
              </w:r>
            </w:hyperlink>
          </w:p>
          <w:p w14:paraId="6B59E6C4" w14:textId="77777777" w:rsidR="00116E40" w:rsidRPr="00604664" w:rsidRDefault="000708D9" w:rsidP="007D16E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20" w:line="240" w:lineRule="auto"/>
              <w:rPr>
                <w:rStyle w:val="Hyperlink"/>
              </w:rPr>
            </w:pPr>
            <w:hyperlink r:id="rId40" w:history="1">
              <w:r w:rsidR="00116E40" w:rsidRPr="00604664">
                <w:rPr>
                  <w:rStyle w:val="Hyperlink"/>
                </w:rPr>
                <w:t>Pre-Purchase Assessment of Multi-use Medical Devices (Instruments and Equipment)</w:t>
              </w:r>
            </w:hyperlink>
          </w:p>
          <w:p w14:paraId="72F6E22A" w14:textId="1AEAB679" w:rsidR="00116E40" w:rsidRPr="00604664" w:rsidRDefault="000C161D" w:rsidP="007D16E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210" w:line="240" w:lineRule="auto"/>
              <w:rPr>
                <w:rStyle w:val="Hyperlink"/>
              </w:rPr>
            </w:pPr>
            <w:r w:rsidRPr="000C161D">
              <w:t xml:space="preserve">Acute care document that might be referenced by WRHA IPC in LTC: </w:t>
            </w:r>
            <w:hyperlink r:id="rId41" w:history="1">
              <w:r w:rsidR="00116E40" w:rsidRPr="00604664">
                <w:rPr>
                  <w:rStyle w:val="Hyperlink"/>
                </w:rPr>
                <w:t>Management of Critical and Semi-Critical Loaned, Shared or Leased Medical Devices used for Surgical Procedures</w:t>
              </w:r>
            </w:hyperlink>
          </w:p>
          <w:p w14:paraId="1FDB7989" w14:textId="6890679E" w:rsidR="00604664" w:rsidRDefault="000708D9" w:rsidP="007D16E1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hyperlink r:id="rId42" w:history="1">
              <w:r w:rsidR="002027C6" w:rsidRPr="002027C6">
                <w:rPr>
                  <w:rStyle w:val="Hyperlink"/>
                </w:rPr>
                <w:t>Management of the Patient/Resident/Client Care Environment</w:t>
              </w:r>
            </w:hyperlink>
            <w:r w:rsidR="002027C6">
              <w:t xml:space="preserve"> – page 5: Handling of Waste</w:t>
            </w:r>
          </w:p>
          <w:p w14:paraId="19C8A308" w14:textId="30948CC1" w:rsidR="002027C6" w:rsidRDefault="000708D9" w:rsidP="00FC303F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hyperlink r:id="rId43" w:history="1">
              <w:r w:rsidR="00604664" w:rsidRPr="00004693">
                <w:rPr>
                  <w:rStyle w:val="Hyperlink"/>
                </w:rPr>
                <w:t>Best Practices for environmental cleaning for prevention and control of infections in all healthcare settings</w:t>
              </w:r>
            </w:hyperlink>
          </w:p>
          <w:bookmarkStart w:id="0" w:name="_Hlk170913594"/>
          <w:p w14:paraId="5EC0396E" w14:textId="33550471" w:rsidR="00603248" w:rsidRPr="00E309A4" w:rsidRDefault="00B65787" w:rsidP="00FC3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object w:dxaOrig="2069" w:dyaOrig="1320" w14:anchorId="27DB00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65.9pt" o:ole="">
                  <v:imagedata r:id="rId44" o:title=""/>
                </v:shape>
                <o:OLEObject Type="Embed" ProgID="AcroExch.Document.2020" ShapeID="_x0000_i1025" DrawAspect="Icon" ObjectID="_1785760488" r:id="rId45"/>
              </w:object>
            </w:r>
            <w:bookmarkStart w:id="1" w:name="_Hlk170913600"/>
            <w:bookmarkEnd w:id="0"/>
            <w:r>
              <w:object w:dxaOrig="2069" w:dyaOrig="1320" w14:anchorId="17A9EF2B">
                <v:shape id="_x0000_i1026" type="#_x0000_t75" style="width:102.55pt;height:65.9pt" o:ole="">
                  <v:imagedata r:id="rId46" o:title=""/>
                </v:shape>
                <o:OLEObject Type="Embed" ProgID="AcroExch.Document.2020" ShapeID="_x0000_i1026" DrawAspect="Icon" ObjectID="_1785760489" r:id="rId47"/>
              </w:object>
            </w:r>
            <w:bookmarkStart w:id="2" w:name="_Hlk170913606"/>
            <w:bookmarkEnd w:id="1"/>
            <w:r w:rsidR="008E1EE0">
              <w:object w:dxaOrig="2069" w:dyaOrig="1320" w14:anchorId="6D48F001">
                <v:shape id="_x0000_i1027" type="#_x0000_t75" style="width:102.55pt;height:65.9pt" o:ole="">
                  <v:imagedata r:id="rId48" o:title=""/>
                </v:shape>
                <o:OLEObject Type="Embed" ProgID="AcroExch.Document.2020" ShapeID="_x0000_i1027" DrawAspect="Icon" ObjectID="_1785760490" r:id="rId49"/>
              </w:object>
            </w:r>
            <w:bookmarkEnd w:id="2"/>
          </w:p>
        </w:tc>
      </w:tr>
      <w:tr w:rsidR="00603248" w:rsidRPr="00E309A4" w14:paraId="64EA2F2D" w14:textId="77777777" w:rsidTr="00116E40">
        <w:trPr>
          <w:trHeight w:val="117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A463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3246" w14:textId="77777777" w:rsidR="00603248" w:rsidRPr="00E309A4" w:rsidRDefault="00603248" w:rsidP="00116E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E942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are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policies and procedures for the disposal of sharps at the point of use in appropriate puncture-, spill-, and tamper-resistant sharps containers.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5C5" w14:textId="77777777" w:rsidR="00603248" w:rsidRDefault="00E9420B" w:rsidP="00E9420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Sharps include needles and blades.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F05" w14:textId="353C3F42" w:rsidR="00603248" w:rsidRDefault="000708D9" w:rsidP="00E309A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hyperlink r:id="rId50" w:history="1">
              <w:r w:rsidR="002027C6" w:rsidRPr="002027C6">
                <w:rPr>
                  <w:rStyle w:val="Hyperlink"/>
                </w:rPr>
                <w:t>Sharps, Safe Handling, Use and Disposal</w:t>
              </w:r>
            </w:hyperlink>
            <w:r w:rsidR="002027C6">
              <w:t xml:space="preserve"> – Regional Policy</w:t>
            </w:r>
          </w:p>
          <w:p w14:paraId="16701534" w14:textId="547F4062" w:rsidR="002027C6" w:rsidRPr="00F45F0F" w:rsidRDefault="002027C6" w:rsidP="00E309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Routine Practices – </w:t>
            </w:r>
            <w:hyperlink r:id="rId51" w:history="1">
              <w:r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Sharps Safety and Prevention of Bloodborne Transmission</w:t>
              </w:r>
            </w:hyperlink>
          </w:p>
        </w:tc>
      </w:tr>
      <w:tr w:rsidR="00603248" w:rsidRPr="00E309A4" w14:paraId="302AB63F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AF89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DA9D" w14:textId="77777777" w:rsidR="00603248" w:rsidRPr="00E309A4" w:rsidRDefault="00E9420B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Hand Hygiene education is provided to team members and volunteers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339" w14:textId="77777777" w:rsidR="00603248" w:rsidRDefault="00E9420B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ROP</w:t>
            </w:r>
            <w:r w:rsidR="00863037">
              <w:rPr>
                <w:rFonts w:ascii="Arial" w:eastAsia="Times New Roman" w:hAnsi="Arial" w:cs="Arial"/>
                <w:sz w:val="20"/>
                <w:szCs w:val="20"/>
              </w:rPr>
              <w:t xml:space="preserve">:   </w:t>
            </w:r>
            <w:r w:rsidR="004C2318">
              <w:rPr>
                <w:rFonts w:ascii="Arial" w:eastAsia="Times New Roman" w:hAnsi="Arial" w:cs="Arial"/>
                <w:sz w:val="20"/>
                <w:szCs w:val="20"/>
              </w:rPr>
              <w:t xml:space="preserve">HH auditor </w:t>
            </w:r>
            <w:r w:rsidR="00863037">
              <w:rPr>
                <w:rFonts w:ascii="Arial" w:eastAsia="Times New Roman" w:hAnsi="Arial" w:cs="Arial"/>
                <w:sz w:val="20"/>
                <w:szCs w:val="20"/>
              </w:rPr>
              <w:t>training is based on the 4 moments of hand hygiene.</w:t>
            </w:r>
          </w:p>
          <w:p w14:paraId="17683F4D" w14:textId="77777777" w:rsidR="004C2318" w:rsidRPr="00E309A4" w:rsidRDefault="004C2318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8F77" w14:textId="674E7B90" w:rsidR="008033EE" w:rsidRDefault="000708D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Style w:val="Hyperlink"/>
              </w:rPr>
            </w:pPr>
            <w:hyperlink r:id="rId52" w:history="1">
              <w:r w:rsidR="00021D4F" w:rsidRPr="003A384D">
                <w:rPr>
                  <w:rStyle w:val="Hyperlink"/>
                </w:rPr>
                <w:t>Hand hygiene posters</w:t>
              </w:r>
            </w:hyperlink>
          </w:p>
          <w:p w14:paraId="2E52F1D9" w14:textId="6388D0A3" w:rsidR="008033EE" w:rsidRPr="00F45F0F" w:rsidRDefault="00AC5135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Audit tools: </w:t>
            </w:r>
            <w:hyperlink r:id="rId53" w:history="1">
              <w:r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https://professionals.wrha.mb.ca/old/extranet/ipc/audit-tools.php</w:t>
              </w:r>
            </w:hyperlink>
            <w:r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E370FA8" w14:textId="4717CB57" w:rsidR="00956DC1" w:rsidRPr="00F45F0F" w:rsidRDefault="004C2318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color w:val="0000FF"/>
                <w:u w:val="single"/>
              </w:rPr>
            </w:pPr>
            <w:r w:rsidRPr="00F45F0F">
              <w:rPr>
                <w:rFonts w:ascii="Arial" w:eastAsia="Times New Roman" w:hAnsi="Arial" w:cs="Arial"/>
                <w:sz w:val="20"/>
                <w:szCs w:val="20"/>
              </w:rPr>
              <w:t>All staff are required to be educated on H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Pr="00F45F0F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ygiene</w:t>
            </w:r>
            <w:r w:rsidR="00D915CD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on hire and m</w:t>
            </w:r>
            <w:r w:rsidR="00D915CD">
              <w:t>inimum every 2 years after hire: Hand hygiene education</w:t>
            </w:r>
            <w:r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956DC1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Training materials are available on the WRHA IPC Insite page which is accessible by LTC facilities:  </w:t>
            </w:r>
            <w:hyperlink r:id="rId54" w:history="1">
              <w:r w:rsidR="008033EE">
                <w:rPr>
                  <w:rStyle w:val="Hyperlink"/>
                </w:rPr>
                <w:t>Hand Hygiene Resources | Routine Practices | Infection Prevention &amp; Control | WRHA Insite</w:t>
              </w:r>
            </w:hyperlink>
          </w:p>
          <w:p w14:paraId="281D72B2" w14:textId="6505BFF9" w:rsidR="00FA2BC9" w:rsidRDefault="00FA2BC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2BC9">
              <w:rPr>
                <w:rFonts w:ascii="Arial" w:eastAsia="Times New Roman" w:hAnsi="Arial" w:cs="Arial"/>
                <w:sz w:val="20"/>
                <w:szCs w:val="20"/>
              </w:rPr>
              <w:t xml:space="preserve">WRHA </w:t>
            </w:r>
            <w:hyperlink r:id="rId55" w:history="1">
              <w:r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Hand Hygiene </w:t>
              </w:r>
              <w:proofErr w:type="spellStart"/>
              <w:r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Powerpoint</w:t>
              </w:r>
              <w:proofErr w:type="spellEnd"/>
            </w:hyperlink>
            <w:r w:rsidRPr="00FA2BC9">
              <w:rPr>
                <w:rFonts w:ascii="Arial" w:eastAsia="Times New Roman" w:hAnsi="Arial" w:cs="Arial"/>
                <w:sz w:val="20"/>
                <w:szCs w:val="20"/>
              </w:rPr>
              <w:t xml:space="preserve"> (based on LMS) Note: some sites can access content on LMS)</w:t>
            </w:r>
          </w:p>
          <w:p w14:paraId="0EA2C5B4" w14:textId="6D72525F" w:rsidR="00FA2BC9" w:rsidRPr="00FA2BC9" w:rsidRDefault="000708D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="00FA2BC9" w:rsidRPr="00323D6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HCW IP&amp;C Core Competencies</w:t>
              </w:r>
            </w:hyperlink>
            <w:r w:rsidR="00FA2BC9" w:rsidRPr="00FA2B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15873600" w14:textId="06D7C835" w:rsidR="00FA2BC9" w:rsidRPr="00FA2BC9" w:rsidRDefault="000708D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history="1">
              <w:r w:rsidR="00FA2BC9" w:rsidRPr="00323D6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ICP Core Competencies</w:t>
              </w:r>
            </w:hyperlink>
          </w:p>
          <w:p w14:paraId="48E2A7DF" w14:textId="1DC3A635" w:rsidR="00700601" w:rsidRDefault="000708D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" w:history="1">
              <w:r w:rsidR="00700601" w:rsidRPr="007006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Routine Practice tools</w:t>
              </w:r>
            </w:hyperlink>
          </w:p>
          <w:p w14:paraId="306C276A" w14:textId="7BE2F1C3" w:rsidR="00FA2BC9" w:rsidRPr="00FA2BC9" w:rsidRDefault="00FA2BC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2BC9">
              <w:rPr>
                <w:rFonts w:ascii="Arial" w:eastAsia="Times New Roman" w:hAnsi="Arial" w:cs="Arial"/>
                <w:sz w:val="20"/>
                <w:szCs w:val="20"/>
              </w:rPr>
              <w:t xml:space="preserve">WRHA </w:t>
            </w:r>
            <w:hyperlink r:id="rId59" w:history="1">
              <w:r w:rsidRPr="007006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Infection Prevention and Control Routine Practices Learning Booklet </w:t>
              </w:r>
            </w:hyperlink>
          </w:p>
          <w:p w14:paraId="3DD93249" w14:textId="18339C8F" w:rsidR="00603248" w:rsidRDefault="000708D9" w:rsidP="007D16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history="1">
              <w:r w:rsidR="00956DC1" w:rsidRPr="007006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Education Requirements</w:t>
              </w:r>
            </w:hyperlink>
            <w:r w:rsidR="00956DC1" w:rsidRPr="007006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67B57F3" w14:textId="0FA95E66" w:rsidR="00107832" w:rsidRPr="00107832" w:rsidRDefault="000708D9" w:rsidP="007D16E1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hyperlink r:id="rId61" w:history="1">
              <w:r w:rsidR="00107832" w:rsidRPr="00107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Tracking of Hand Hygiene Training document provided for Managers</w:t>
              </w:r>
            </w:hyperlink>
          </w:p>
          <w:p w14:paraId="79342AE1" w14:textId="77777777" w:rsidR="00323D6C" w:rsidRDefault="00FA2BC9" w:rsidP="00323D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ICSA Orientation Modules</w:t>
            </w:r>
            <w:r w:rsidR="00700601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00601" w:rsidRPr="00323D6C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PDF in evidence folder</w:t>
            </w:r>
          </w:p>
          <w:p w14:paraId="7F8DEE19" w14:textId="54486AC0" w:rsidR="00323D6C" w:rsidRPr="00323D6C" w:rsidRDefault="000708D9" w:rsidP="00323D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history="1">
              <w:r w:rsidR="00323D6C" w:rsidRPr="00323D6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Hand Hygiene Soiled Hands and ABHR</w:t>
              </w:r>
            </w:hyperlink>
          </w:p>
          <w:p w14:paraId="5830BA82" w14:textId="77777777" w:rsidR="00323D6C" w:rsidRDefault="000708D9" w:rsidP="00323D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history="1">
              <w:r w:rsidR="00323D6C" w:rsidRPr="00323D6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Hand Hygiene and ABHR</w:t>
              </w:r>
            </w:hyperlink>
          </w:p>
          <w:p w14:paraId="506AE6F2" w14:textId="62414B08" w:rsidR="00AC5135" w:rsidRPr="00E309A4" w:rsidRDefault="000708D9" w:rsidP="00323D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history="1">
              <w:r w:rsidR="00323D6C" w:rsidRPr="00323D6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Hand Hygiene and Soap and Water</w:t>
              </w:r>
            </w:hyperlink>
            <w:r w:rsidR="00323D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03248" w:rsidRPr="00E309A4" w14:paraId="115B1DB1" w14:textId="77777777" w:rsidTr="00BA2EDF">
        <w:trPr>
          <w:trHeight w:val="3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4AAD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8.4.</w:t>
            </w:r>
            <w:bookmarkStart w:id="3" w:name="Handhyg"/>
            <w:bookmarkEnd w:id="3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CD1A" w14:textId="77777777" w:rsidR="00603248" w:rsidRPr="00E309A4" w:rsidRDefault="00D67EF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ompliance with accepted hand hygiene practices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is measured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AD6" w14:textId="77777777" w:rsidR="005404B1" w:rsidRDefault="00D67EF8" w:rsidP="006F7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ROP:  </w:t>
            </w:r>
          </w:p>
          <w:p w14:paraId="2EDDD5CC" w14:textId="77777777" w:rsidR="00603248" w:rsidRPr="005404B1" w:rsidRDefault="00D67EF8" w:rsidP="005404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4B1">
              <w:rPr>
                <w:rFonts w:ascii="Arial" w:eastAsia="Times New Roman" w:hAnsi="Arial" w:cs="Arial"/>
                <w:sz w:val="20"/>
                <w:szCs w:val="20"/>
              </w:rPr>
              <w:t xml:space="preserve">Compliance is measured via </w:t>
            </w:r>
            <w:r w:rsidRPr="005404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direct observation=audits.</w:t>
            </w:r>
          </w:p>
          <w:p w14:paraId="0F5FB37A" w14:textId="77777777" w:rsidR="005404B1" w:rsidRPr="005404B1" w:rsidRDefault="005404B1" w:rsidP="005404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4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organization shares the results of measuring hand hygiene compliance with staff, service providers, and volunteers.</w:t>
            </w:r>
          </w:p>
          <w:p w14:paraId="657503EB" w14:textId="77777777" w:rsidR="005404B1" w:rsidRPr="005404B1" w:rsidRDefault="005404B1" w:rsidP="005404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04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organization uses the results of measuring hand hygiene compliance to make improvements to its hand hygiene practices.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8F67" w14:textId="044301DF" w:rsidR="008C0452" w:rsidRPr="00700601" w:rsidRDefault="008C1EAB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5F0F">
              <w:rPr>
                <w:rFonts w:ascii="Arial" w:eastAsia="Times New Roman" w:hAnsi="Arial" w:cs="Arial"/>
                <w:sz w:val="20"/>
                <w:szCs w:val="20"/>
              </w:rPr>
              <w:t>Region provides HH auditor training</w:t>
            </w:r>
            <w:r w:rsidR="008C0452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and validation shifts (buddy shifts)</w:t>
            </w:r>
            <w:r w:rsidR="004B0783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for all </w:t>
            </w:r>
            <w:r w:rsidR="004B0783" w:rsidRPr="00700601">
              <w:rPr>
                <w:rFonts w:ascii="Arial" w:eastAsia="Times New Roman" w:hAnsi="Arial" w:cs="Arial"/>
                <w:sz w:val="20"/>
                <w:szCs w:val="20"/>
              </w:rPr>
              <w:t>PCHs/LTC facilities</w:t>
            </w:r>
            <w:r w:rsidR="008C0452" w:rsidRPr="0070060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0057A" w:rsidRPr="007006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hyperlink r:id="rId65" w:history="1">
              <w:r w:rsidR="0080057A" w:rsidRPr="00700601">
                <w:rPr>
                  <w:rStyle w:val="Hyperlink"/>
                </w:rPr>
                <w:t>4 Moments-HH Auditor Training (wrha.mb.ca)</w:t>
              </w:r>
            </w:hyperlink>
          </w:p>
          <w:p w14:paraId="4BE849C7" w14:textId="1D6A3AF3" w:rsidR="008C0452" w:rsidRPr="00700601" w:rsidRDefault="008C0452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700601">
              <w:rPr>
                <w:rFonts w:ascii="Arial" w:eastAsia="Times New Roman" w:hAnsi="Arial" w:cs="Arial"/>
                <w:sz w:val="20"/>
                <w:szCs w:val="20"/>
              </w:rPr>
              <w:t>Audit</w:t>
            </w:r>
            <w:r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data are reviewed by sites and improvement plans developed and actioned</w:t>
            </w:r>
            <w:r w:rsidR="00700601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700601" w:rsidRPr="00700601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Sample PDF</w:t>
            </w:r>
            <w:r w:rsidR="00700601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 xml:space="preserve"> added to folder</w:t>
            </w:r>
          </w:p>
          <w:p w14:paraId="195D260D" w14:textId="4B082ACD" w:rsidR="00AE10F5" w:rsidRPr="00F45F0F" w:rsidRDefault="00AE10F5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PCHs data from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Handy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Audit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submitted to Manitoba Health for Moment 1 and 4 Quarterly</w:t>
            </w:r>
          </w:p>
          <w:p w14:paraId="5BDD3CDB" w14:textId="499974EB" w:rsidR="00004693" w:rsidRDefault="000708D9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="00700601" w:rsidRPr="007006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Becoming a Hand Hygiene Auditor </w:t>
              </w:r>
            </w:hyperlink>
            <w:r w:rsidR="00004693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BB46A82" w14:textId="28DE90E2" w:rsidR="00042ABF" w:rsidRPr="00700601" w:rsidRDefault="00042ABF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0601">
              <w:rPr>
                <w:rFonts w:ascii="Arial" w:eastAsia="Times New Roman" w:hAnsi="Arial" w:cs="Arial"/>
                <w:sz w:val="20"/>
                <w:szCs w:val="20"/>
              </w:rPr>
              <w:t xml:space="preserve">Hand Hygiene reports – </w:t>
            </w:r>
            <w:r w:rsidRPr="00700601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Sample PDF added to folder</w:t>
            </w:r>
          </w:p>
          <w:p w14:paraId="60B9507C" w14:textId="540CDE3D" w:rsidR="00DF1206" w:rsidRPr="00F45F0F" w:rsidRDefault="000708D9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history="1">
              <w:r w:rsidR="00004693"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Hand Hygiene Auditor Training</w:t>
              </w:r>
            </w:hyperlink>
          </w:p>
          <w:p w14:paraId="40517DFD" w14:textId="77777777" w:rsidR="008C0452" w:rsidRPr="00F45F0F" w:rsidRDefault="005404B1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F0F">
              <w:rPr>
                <w:rFonts w:ascii="Arial" w:eastAsia="Times New Roman" w:hAnsi="Arial" w:cs="Arial"/>
                <w:b/>
                <w:sz w:val="20"/>
                <w:szCs w:val="20"/>
              </w:rPr>
              <w:t>MB Health Standards 21.13-21.16</w:t>
            </w:r>
          </w:p>
        </w:tc>
      </w:tr>
      <w:tr w:rsidR="00603248" w:rsidRPr="00E309A4" w14:paraId="19EB539D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CD6A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4B9A" w14:textId="77777777" w:rsidR="00603248" w:rsidRPr="00E309A4" w:rsidRDefault="00B535D5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reas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of the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physical environment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are categorized based on the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risk of infection to determine frequency of cleaning, and the level of disinfection required.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298" w14:textId="04094C8B" w:rsidR="00603248" w:rsidRDefault="00B535D5" w:rsidP="00B535D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Responsible for areas under its control (</w:t>
            </w:r>
            <w:r w:rsidR="00ED61AE">
              <w:t>e.g.,</w:t>
            </w:r>
            <w:r>
              <w:t xml:space="preserve"> not community spaces used by clients/residents).</w:t>
            </w:r>
          </w:p>
          <w:p w14:paraId="3E7BFE48" w14:textId="77777777" w:rsidR="00B535D5" w:rsidRDefault="00B535D5" w:rsidP="00BA71A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Environment may be divided into areas based on risk, e.g., office/administrative areas; care areas.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DA90" w14:textId="21CF8B64" w:rsidR="00BA71A3" w:rsidRDefault="009F3B52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F45F0F">
              <w:rPr>
                <w:rFonts w:ascii="Arial" w:eastAsia="Times New Roman" w:hAnsi="Arial" w:cs="Arial"/>
                <w:sz w:val="20"/>
                <w:szCs w:val="20"/>
              </w:rPr>
              <w:t>Housekeeping SOPs are specific to areas of the environment, e.g., resident room.</w:t>
            </w:r>
            <w:r w:rsidR="00861DFA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D61AE" w:rsidRPr="00F45F0F">
              <w:rPr>
                <w:rFonts w:ascii="Arial" w:eastAsia="Times New Roman" w:hAnsi="Arial" w:cs="Arial"/>
                <w:sz w:val="20"/>
                <w:szCs w:val="20"/>
              </w:rPr>
              <w:t>(see 9.3)</w:t>
            </w:r>
            <w:r w:rsidR="00861DFA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E8B87F4" w14:textId="756FC7F9" w:rsidR="00603248" w:rsidRPr="00F45F0F" w:rsidRDefault="000708D9" w:rsidP="00F45F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ED61AE" w:rsidRPr="007006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Best Practices for Environmental Cleaning for Prevention and Control of Infections in All Health Care Settings</w:t>
              </w:r>
            </w:hyperlink>
          </w:p>
        </w:tc>
      </w:tr>
      <w:tr w:rsidR="00603248" w:rsidRPr="00E309A4" w14:paraId="0FAB2051" w14:textId="77777777" w:rsidTr="00BB431B">
        <w:trPr>
          <w:trHeight w:val="359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7BCF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A2DE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B535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are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policies and procedures for cleaning and disinfecting the physical environment and documenting that cleaning has been done.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36E" w14:textId="77777777" w:rsidR="00603248" w:rsidRDefault="00B965CA" w:rsidP="00B535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Cleaning activities cover all surfaces within the organization with the primary focus on high-touch areas in care areas.   Documentation includes date and cleaners and disinfectants used.</w:t>
            </w:r>
          </w:p>
          <w:p w14:paraId="46BA5233" w14:textId="77777777" w:rsidR="00B965CA" w:rsidRPr="00B535D5" w:rsidRDefault="00B965CA" w:rsidP="00B535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Distinction between hotel and hospital clean. 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F248" w14:textId="224E539F" w:rsidR="003A466F" w:rsidRDefault="00D237FA" w:rsidP="00BB431B">
            <w:pPr>
              <w:spacing w:after="0" w:line="240" w:lineRule="auto"/>
              <w:ind w:firstLine="893"/>
              <w:rPr>
                <w:u w:val="single"/>
              </w:rPr>
            </w:pPr>
            <w:r w:rsidRPr="00D237FA">
              <w:rPr>
                <w:u w:val="single"/>
              </w:rPr>
              <w:t xml:space="preserve">3.1 </w:t>
            </w:r>
            <w:hyperlink r:id="rId69" w:history="1">
              <w:r w:rsidRPr="00D237FA">
                <w:rPr>
                  <w:rStyle w:val="Hyperlink"/>
                </w:rPr>
                <w:t>regular-occupied-patient-room-cleaning-and-disinfecting</w:t>
              </w:r>
            </w:hyperlink>
          </w:p>
          <w:p w14:paraId="00018CFF" w14:textId="1C4F4751" w:rsidR="00D237FA" w:rsidRDefault="00D237FA" w:rsidP="00BB431B">
            <w:pPr>
              <w:spacing w:after="0" w:line="240" w:lineRule="auto"/>
              <w:ind w:firstLine="893"/>
              <w:rPr>
                <w:u w:val="single"/>
              </w:rPr>
            </w:pPr>
            <w:r>
              <w:rPr>
                <w:u w:val="single"/>
              </w:rPr>
              <w:t xml:space="preserve">3.2 </w:t>
            </w:r>
            <w:hyperlink r:id="rId70" w:history="1">
              <w:r w:rsidRPr="00D237FA">
                <w:rPr>
                  <w:rStyle w:val="Hyperlink"/>
                </w:rPr>
                <w:t>regular-discharge-patient-room-cleaning-and-disinfecting</w:t>
              </w:r>
            </w:hyperlink>
          </w:p>
          <w:p w14:paraId="22F57403" w14:textId="4B078305" w:rsidR="00D237FA" w:rsidRDefault="00D237FA" w:rsidP="00BB431B">
            <w:pPr>
              <w:spacing w:after="0" w:line="240" w:lineRule="auto"/>
              <w:ind w:firstLine="893"/>
              <w:rPr>
                <w:u w:val="single"/>
              </w:rPr>
            </w:pPr>
            <w:r>
              <w:rPr>
                <w:u w:val="single"/>
              </w:rPr>
              <w:t>3.3</w:t>
            </w:r>
            <w:r w:rsidRPr="00D237FA">
              <w:rPr>
                <w:u w:val="single"/>
              </w:rPr>
              <w:t xml:space="preserve"> </w:t>
            </w:r>
            <w:hyperlink r:id="rId71" w:history="1">
              <w:r w:rsidRPr="00D237FA">
                <w:rPr>
                  <w:rStyle w:val="Hyperlink"/>
                </w:rPr>
                <w:t>isolation-occupied-patient-room-cleaning-and-disinfecting</w:t>
              </w:r>
            </w:hyperlink>
          </w:p>
          <w:p w14:paraId="0242113C" w14:textId="2FAFD331" w:rsidR="00D237FA" w:rsidRDefault="00D237FA" w:rsidP="00BB431B">
            <w:pPr>
              <w:spacing w:after="0" w:line="240" w:lineRule="auto"/>
              <w:ind w:firstLine="893"/>
              <w:rPr>
                <w:u w:val="single"/>
              </w:rPr>
            </w:pPr>
            <w:r>
              <w:rPr>
                <w:u w:val="single"/>
              </w:rPr>
              <w:t xml:space="preserve">3.4 </w:t>
            </w:r>
            <w:hyperlink r:id="rId72" w:history="1">
              <w:r w:rsidRPr="00D237FA">
                <w:rPr>
                  <w:rStyle w:val="Hyperlink"/>
                </w:rPr>
                <w:t>isolation-discharge-patient-room-cleaning-and-disinfecting</w:t>
              </w:r>
            </w:hyperlink>
          </w:p>
          <w:p w14:paraId="4F6EBE54" w14:textId="7D4BD9EE" w:rsidR="00D237FA" w:rsidRDefault="00D237FA" w:rsidP="00BB431B">
            <w:pPr>
              <w:spacing w:after="0" w:line="240" w:lineRule="auto"/>
              <w:ind w:firstLine="893"/>
              <w:rPr>
                <w:u w:val="single"/>
              </w:rPr>
            </w:pPr>
            <w:r>
              <w:rPr>
                <w:u w:val="single"/>
              </w:rPr>
              <w:t xml:space="preserve">4.1 </w:t>
            </w:r>
            <w:hyperlink r:id="rId73" w:history="1">
              <w:r w:rsidRPr="00D237FA">
                <w:rPr>
                  <w:rStyle w:val="Hyperlink"/>
                </w:rPr>
                <w:t>generic-bed-cleaning-and-disinfecting</w:t>
              </w:r>
            </w:hyperlink>
          </w:p>
          <w:p w14:paraId="1C7879D8" w14:textId="114F4936" w:rsidR="00D237FA" w:rsidRDefault="00D237FA" w:rsidP="00BB431B">
            <w:pPr>
              <w:spacing w:after="0" w:line="240" w:lineRule="auto"/>
              <w:ind w:firstLine="893"/>
            </w:pPr>
            <w:r>
              <w:t xml:space="preserve">4.2 </w:t>
            </w:r>
            <w:hyperlink r:id="rId74" w:history="1">
              <w:r w:rsidRPr="00D237FA">
                <w:rPr>
                  <w:rStyle w:val="Hyperlink"/>
                </w:rPr>
                <w:t>stretcher-cleaning-and-disinfecting</w:t>
              </w:r>
              <w:r>
                <w:rPr>
                  <w:rStyle w:val="Hyperlink"/>
                </w:rPr>
                <w:t xml:space="preserve">  </w:t>
              </w:r>
            </w:hyperlink>
          </w:p>
          <w:p w14:paraId="1CC7C567" w14:textId="2ACB0259" w:rsidR="00D237FA" w:rsidRPr="00D237FA" w:rsidRDefault="00D237FA" w:rsidP="00BB431B">
            <w:pPr>
              <w:spacing w:after="0" w:line="240" w:lineRule="auto"/>
              <w:ind w:firstLine="893"/>
              <w:rPr>
                <w:rStyle w:val="Hyperlink"/>
              </w:rPr>
            </w:pPr>
            <w:r>
              <w:t xml:space="preserve">5.1 </w:t>
            </w:r>
            <w:r>
              <w:fldChar w:fldCharType="begin"/>
            </w:r>
            <w:r>
              <w:instrText xml:space="preserve"> HYPERLINK "https://healthproviders.sharedhealthmb.ca/files/washroom-cleaning-and-disinfecting.pdf" </w:instrText>
            </w:r>
            <w:r>
              <w:fldChar w:fldCharType="separate"/>
            </w:r>
            <w:r w:rsidRPr="00D237FA">
              <w:rPr>
                <w:rStyle w:val="Hyperlink"/>
              </w:rPr>
              <w:t xml:space="preserve">washroom-cleaning-and-disinfecting   </w:t>
            </w:r>
          </w:p>
          <w:p w14:paraId="412E70D5" w14:textId="4B15CCED" w:rsidR="00D237FA" w:rsidRDefault="00D237FA" w:rsidP="00BB431B">
            <w:pPr>
              <w:spacing w:after="0" w:line="240" w:lineRule="auto"/>
              <w:ind w:firstLine="893"/>
            </w:pPr>
            <w:r>
              <w:fldChar w:fldCharType="end"/>
            </w:r>
            <w:r>
              <w:t xml:space="preserve">10.2 </w:t>
            </w:r>
            <w:r w:rsidRPr="00D237FA">
              <w:t xml:space="preserve"> </w:t>
            </w:r>
            <w:hyperlink r:id="rId75" w:history="1">
              <w:r w:rsidRPr="00D237FA">
                <w:rPr>
                  <w:rStyle w:val="Hyperlink"/>
                </w:rPr>
                <w:t>environmental-services-cart-cleaning-and-disinfecting</w:t>
              </w:r>
            </w:hyperlink>
            <w:r w:rsidRPr="00D237FA">
              <w:t xml:space="preserve"> </w:t>
            </w:r>
          </w:p>
          <w:p w14:paraId="36ED46C9" w14:textId="600957AF" w:rsidR="00A658F2" w:rsidRPr="00FA2BC9" w:rsidRDefault="00A658F2" w:rsidP="007D16E1">
            <w:pPr>
              <w:pStyle w:val="ListParagraph"/>
              <w:numPr>
                <w:ilvl w:val="0"/>
                <w:numId w:val="31"/>
              </w:numPr>
            </w:pPr>
            <w:r w:rsidRPr="00BD6704">
              <w:t>Regional and provincial guidelines are in place fo</w:t>
            </w:r>
            <w:r w:rsidR="00063AAB">
              <w:t>r</w:t>
            </w:r>
            <w:r w:rsidRPr="00BD6704">
              <w:t xml:space="preserve"> </w:t>
            </w:r>
            <w:bookmarkStart w:id="4" w:name="_Hlk170914499"/>
            <w:r w:rsidRPr="00FA2BC9">
              <w:t xml:space="preserve">facility approved disinfectants. </w:t>
            </w:r>
            <w:bookmarkEnd w:id="4"/>
          </w:p>
          <w:p w14:paraId="235504F0" w14:textId="77777777" w:rsidR="00603248" w:rsidRPr="00F45F0F" w:rsidRDefault="00603248" w:rsidP="007D16E1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F0F">
              <w:rPr>
                <w:rFonts w:ascii="Arial" w:eastAsia="Times New Roman" w:hAnsi="Arial" w:cs="Arial"/>
                <w:b/>
                <w:sz w:val="20"/>
                <w:szCs w:val="20"/>
              </w:rPr>
              <w:t>MB Health Standard 21.09</w:t>
            </w:r>
          </w:p>
        </w:tc>
      </w:tr>
      <w:tr w:rsidR="00947A78" w:rsidRPr="00E309A4" w14:paraId="3C17324B" w14:textId="77777777" w:rsidTr="00116E40">
        <w:trPr>
          <w:trHeight w:val="3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6E96" w14:textId="77777777" w:rsidR="00947A78" w:rsidRPr="00E309A4" w:rsidRDefault="00947A7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BF2" w14:textId="77777777" w:rsidR="00947A78" w:rsidRPr="00E309A4" w:rsidRDefault="00947A7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For each contaminated device and piece of equipment, a recognized classification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system </w:t>
            </w:r>
            <w:bookmarkStart w:id="5" w:name="_GoBack"/>
            <w:bookmarkEnd w:id="5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 used to determine what level of disinfection or sterilization is required.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961" w14:textId="77777777" w:rsidR="00947A78" w:rsidRDefault="00947A78" w:rsidP="00B535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Spaulding Classification System is used:  items are identified as critical, semi-critical and non-critical and each has requirements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for decontamination, cleaning, and disinfection or sterilization that reduces risk of infection.  E.g., BP cuff is non-critical; items contacting mucous membranes e.g., respiratory equipment, are semi-critical and items contacting non-intact skin are critical, e.g., foot care equipment.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3975" w14:textId="60811D2B" w:rsidR="00493EFD" w:rsidRPr="00F45F0F" w:rsidRDefault="000708D9" w:rsidP="007D16E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="00493EFD"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Routine Practices</w:t>
              </w:r>
            </w:hyperlink>
          </w:p>
          <w:p w14:paraId="63C7CE67" w14:textId="0C620932" w:rsidR="00493EFD" w:rsidRPr="00F45F0F" w:rsidRDefault="000708D9" w:rsidP="007D16E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hyperlink r:id="rId77" w:history="1">
              <w:r w:rsidR="00493EFD" w:rsidRPr="00493EFD">
                <w:rPr>
                  <w:rStyle w:val="Hyperlink"/>
                </w:rPr>
                <w:t>Management of Critical and Semi-Critical Loaned, Shared or leased Medical Devices used of Surgical Procedures</w:t>
              </w:r>
            </w:hyperlink>
          </w:p>
          <w:p w14:paraId="130C5796" w14:textId="2606822E" w:rsidR="00493EFD" w:rsidRDefault="000C161D" w:rsidP="007D16E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0C161D">
              <w:lastRenderedPageBreak/>
              <w:t xml:space="preserve">Acute care document that might be referenced by WRHA IPC in LTC: </w:t>
            </w:r>
            <w:hyperlink r:id="rId78" w:history="1">
              <w:r w:rsidR="00493EFD" w:rsidRPr="00493EFD">
                <w:rPr>
                  <w:rStyle w:val="Hyperlink"/>
                </w:rPr>
                <w:t>Cleaning and Disinfection of Reusable Instruments that Contact the Surface of the Eye</w:t>
              </w:r>
            </w:hyperlink>
          </w:p>
          <w:p w14:paraId="368DAA3F" w14:textId="6FFE8A4B" w:rsidR="00DC46DF" w:rsidRPr="00F433E6" w:rsidRDefault="00F433E6" w:rsidP="007D16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"https://professionals.wrha.mb.ca/files/ipc-LTCCDof.NonCrit.Reusable.Med_.Equip_.pdf" </w:instrText>
            </w:r>
            <w:r>
              <w:fldChar w:fldCharType="separate"/>
            </w:r>
            <w:r w:rsidR="00DC46DF" w:rsidRPr="00F433E6">
              <w:rPr>
                <w:rStyle w:val="Hyperlink"/>
              </w:rPr>
              <w:t xml:space="preserve">WRHA LTC IPC policy re: non-critical devices and re-usable equipment </w:t>
            </w:r>
            <w:r>
              <w:rPr>
                <w:rStyle w:val="Hyperlink"/>
              </w:rPr>
              <w:t xml:space="preserve">    </w:t>
            </w:r>
          </w:p>
          <w:p w14:paraId="0D6DBDB3" w14:textId="48ED3BF8" w:rsidR="00951B2F" w:rsidRPr="008E1EE0" w:rsidRDefault="00F433E6" w:rsidP="008E1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fldChar w:fldCharType="end"/>
            </w:r>
            <w:r w:rsidR="008E1EE0">
              <w:t xml:space="preserve">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Appendix A: </w:t>
            </w:r>
            <w:hyperlink r:id="rId79" w:history="1">
              <w:r w:rsidRPr="00F433E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Facility Approved Disinfectants</w:t>
              </w:r>
            </w:hyperlink>
          </w:p>
          <w:p w14:paraId="79FA74BF" w14:textId="5B8A7C9D" w:rsidR="00F433E6" w:rsidRDefault="00F433E6" w:rsidP="00F45F0F">
            <w:pPr>
              <w:spacing w:after="0" w:line="240" w:lineRule="auto"/>
              <w:ind w:left="9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Appendix B: </w:t>
            </w:r>
            <w:hyperlink r:id="rId80" w:history="1">
              <w:r w:rsidRPr="00F433E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Cleaning Table for Non-Critical Reusable Resident Equipment</w:t>
              </w:r>
            </w:hyperlink>
          </w:p>
          <w:p w14:paraId="4EAA2EDD" w14:textId="48B59012" w:rsidR="00F433E6" w:rsidRPr="00F45F0F" w:rsidRDefault="000708D9" w:rsidP="007D16E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="00F433E6"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Equipment Cleaning and Disinfection Sign Off Sheet - Therapy</w:t>
              </w:r>
            </w:hyperlink>
            <w:r w:rsidR="00F433E6" w:rsidRPr="00F45F0F">
              <w:rPr>
                <w:rFonts w:ascii="Arial" w:eastAsia="Times New Roman" w:hAnsi="Arial" w:cs="Arial"/>
                <w:sz w:val="20"/>
                <w:szCs w:val="20"/>
              </w:rPr>
              <w:t xml:space="preserve">   / </w:t>
            </w:r>
            <w:hyperlink r:id="rId82" w:history="1">
              <w:r w:rsidR="00F433E6"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Fillable</w:t>
              </w:r>
            </w:hyperlink>
          </w:p>
          <w:p w14:paraId="2CEF3F5D" w14:textId="6C32FCEC" w:rsidR="00F433E6" w:rsidRPr="00F45F0F" w:rsidRDefault="00E7338A" w:rsidP="007D16E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Audit: </w:t>
            </w:r>
            <w:r w:rsidR="00CD2E0D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CD2E0D" w:rsidRPr="00F45F0F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"https://healthproviders.sharedhealthmb.ca/files/ipc-annual-site-visit-audit.pdf" </w:instrText>
            </w:r>
            <w:r w:rsidR="00CD2E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433E6" w:rsidRPr="00F45F0F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IPAC Annual Site Visit</w:t>
            </w:r>
            <w:r w:rsidR="00CD2E0D" w:rsidRPr="00F45F0F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Audit Tool</w:t>
            </w:r>
          </w:p>
          <w:p w14:paraId="514AC292" w14:textId="6DDD3921" w:rsidR="00617A32" w:rsidRPr="00E309A4" w:rsidRDefault="00CD2E0D" w:rsidP="007D16E1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E7338A">
              <w:rPr>
                <w:rFonts w:ascii="Arial" w:eastAsia="Times New Roman" w:hAnsi="Arial" w:cs="Arial"/>
                <w:sz w:val="20"/>
                <w:szCs w:val="20"/>
              </w:rPr>
              <w:t xml:space="preserve">Audit: </w:t>
            </w:r>
            <w:hyperlink r:id="rId83" w:history="1">
              <w:r w:rsidRPr="00CD2E0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Equipment Cleaning Audit Tool</w:t>
              </w:r>
            </w:hyperlink>
          </w:p>
        </w:tc>
      </w:tr>
      <w:tr w:rsidR="009E2FC1" w:rsidRPr="00E309A4" w14:paraId="5D238CB7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41E8" w14:textId="77777777" w:rsidR="009E2FC1" w:rsidRDefault="009E2FC1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593E" w14:textId="77777777" w:rsidR="009E2FC1" w:rsidRDefault="009E2FC1" w:rsidP="00116E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 designated individual is accountable for quality oversight and for coordinating cleaning, disinfection and sterilization of devices and equipment in the organization.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1F2" w14:textId="77777777" w:rsidR="009E2FC1" w:rsidRDefault="00B02BE0" w:rsidP="00B535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Designated team member has the training and competence to understand key issues in reprocessing.  Accountability is clearly written; designated person reports directly to leadership team. 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344" w14:textId="6A560548" w:rsidR="009E2FC1" w:rsidRPr="00E309A4" w:rsidRDefault="002F6B19" w:rsidP="00E3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Regional MDR policies </w:t>
            </w:r>
            <w:r w:rsidR="006E7B0C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116E40">
              <w:rPr>
                <w:rFonts w:ascii="Arial" w:eastAsia="Times New Roman" w:hAnsi="Arial" w:cs="Arial"/>
                <w:sz w:val="20"/>
                <w:szCs w:val="20"/>
              </w:rPr>
              <w:t xml:space="preserve">operational directives </w:t>
            </w:r>
          </w:p>
        </w:tc>
      </w:tr>
      <w:tr w:rsidR="00603248" w:rsidRPr="00E309A4" w14:paraId="4F73F5A6" w14:textId="77777777" w:rsidTr="00116E40">
        <w:trPr>
          <w:trHeight w:val="12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3E58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</w:t>
            </w:r>
            <w:r w:rsidR="00B02B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8518" w14:textId="77777777" w:rsidR="00603248" w:rsidRPr="00E309A4" w:rsidRDefault="00B02BE0" w:rsidP="00116E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Cleaning, disinfection and sterilization of critical and semi-critical single-use devices (SUD) is not permitted on site in line with the organization’s policy and regional regulations.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CBC5E" w14:textId="77777777" w:rsidR="00603248" w:rsidRPr="00B02BE0" w:rsidRDefault="00B02BE0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BE0">
              <w:rPr>
                <w:rFonts w:ascii="Arial" w:eastAsia="Times New Roman" w:hAnsi="Arial" w:cs="Arial"/>
                <w:sz w:val="20"/>
                <w:szCs w:val="20"/>
              </w:rPr>
              <w:t>As written.</w:t>
            </w:r>
            <w:r w:rsidR="005E50A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32309" w14:textId="1458FDF6" w:rsidR="00603248" w:rsidRPr="00F45F0F" w:rsidRDefault="000708D9" w:rsidP="00F45F0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4" w:history="1">
              <w:r w:rsidR="00CD2E0D" w:rsidRPr="00F45F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Single Use Medical Devices</w:t>
              </w:r>
            </w:hyperlink>
          </w:p>
        </w:tc>
      </w:tr>
      <w:tr w:rsidR="005E50A4" w:rsidRPr="00E309A4" w14:paraId="2316DCE7" w14:textId="77777777" w:rsidTr="008E1EE0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3B1EE" w14:textId="77777777" w:rsidR="005E50A4" w:rsidRPr="00E309A4" w:rsidRDefault="00C34619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DBC05" w14:textId="77777777" w:rsidR="005E50A4" w:rsidRDefault="00C34619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If 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reprocessing services are contracted to external providers,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 written agreement or contract is maintained with each provider that outlines requirements and roles and responsibilities.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D60" w14:textId="75CC7291" w:rsidR="005E50A4" w:rsidRPr="00B02BE0" w:rsidRDefault="00C10A56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agreement requires that contracted service providers adhere to accepted standards of practice, e.g., CSA standards, and monitoring the quality of reprocessing services.  E.g</w:t>
            </w:r>
            <w:r w:rsidR="00E056E6"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daily monitoring of printouts or electronic records, maintaining records of each sterilization cycle and a process to report issues with reprocessed devices.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85EB" w14:textId="1BD83101" w:rsidR="005061E7" w:rsidRDefault="005061E7" w:rsidP="005061E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Regional MDR policies and O</w:t>
            </w:r>
            <w:r w:rsidR="008E1EE0">
              <w:t xml:space="preserve">perational </w:t>
            </w:r>
            <w:r>
              <w:t>D</w:t>
            </w:r>
            <w:r w:rsidR="008E1EE0">
              <w:t>irective</w:t>
            </w:r>
            <w:r>
              <w:t>s:</w:t>
            </w:r>
          </w:p>
          <w:p w14:paraId="0F694263" w14:textId="1E70D278" w:rsidR="002B6916" w:rsidRDefault="000708D9" w:rsidP="007D16E1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hyperlink r:id="rId85" w:history="1">
              <w:r w:rsidR="00E619DB" w:rsidRPr="00BD6704">
                <w:rPr>
                  <w:rStyle w:val="Hyperlink"/>
                </w:rPr>
                <w:t xml:space="preserve">Regional (Level 1) Policies </w:t>
              </w:r>
            </w:hyperlink>
            <w:r w:rsidR="00E619DB" w:rsidRPr="00BD6704">
              <w:t xml:space="preserve">and </w:t>
            </w:r>
            <w:r w:rsidR="008E1EE0">
              <w:t>r</w:t>
            </w:r>
            <w:r w:rsidR="00E619DB" w:rsidRPr="00BD6704">
              <w:t xml:space="preserve">ecommendations are in place for: Purchase, storage, handling and reprocessing of devices and equipment and apply to funded organizations including </w:t>
            </w:r>
            <w:r w:rsidR="00CE566B">
              <w:t>LTCF</w:t>
            </w:r>
            <w:r w:rsidR="00E619DB" w:rsidRPr="00BD6704">
              <w:t xml:space="preserve">s. </w:t>
            </w:r>
          </w:p>
          <w:p w14:paraId="3D9825AA" w14:textId="356F03C1" w:rsidR="004E70ED" w:rsidRPr="004E70ED" w:rsidRDefault="004E70ED" w:rsidP="007D16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>90.00.050 Sterilizer Quality Assurance Monitoring</w:t>
            </w:r>
          </w:p>
          <w:p w14:paraId="10E9B52A" w14:textId="7135DB80" w:rsidR="004E70ED" w:rsidRPr="003520DD" w:rsidRDefault="004E70ED" w:rsidP="007D16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0DD">
              <w:rPr>
                <w:rFonts w:ascii="Arial" w:eastAsia="Times New Roman" w:hAnsi="Arial" w:cs="Arial"/>
                <w:sz w:val="20"/>
                <w:szCs w:val="20"/>
              </w:rPr>
              <w:t>90.00.060 Routine Practices for Reducing the Risk of Infection Transmission</w:t>
            </w:r>
          </w:p>
          <w:p w14:paraId="602B4120" w14:textId="7B407C7F" w:rsidR="004E70ED" w:rsidRPr="005061E7" w:rsidRDefault="004E70ED" w:rsidP="007D16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>90.00.080 Flexible Endoscopes, Reprocessing (undergoing High Level Disinfection)</w:t>
            </w:r>
          </w:p>
          <w:p w14:paraId="6F689591" w14:textId="3A953E72" w:rsidR="004E70ED" w:rsidRDefault="005061E7" w:rsidP="007D16E1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 xml:space="preserve">MDR </w:t>
            </w:r>
            <w:r w:rsidR="004E70ED">
              <w:t xml:space="preserve">Operational Directives: </w:t>
            </w:r>
          </w:p>
          <w:p w14:paraId="5F8EB56A" w14:textId="2CB8E050" w:rsidR="00493EFD" w:rsidRDefault="000708D9" w:rsidP="007D16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19"/>
            </w:pPr>
            <w:hyperlink r:id="rId86" w:history="1">
              <w:r w:rsidR="00493EFD" w:rsidRPr="00345722">
                <w:rPr>
                  <w:rStyle w:val="Hyperlink"/>
                </w:rPr>
                <w:t>Transportation, Distribution, and Storage of Contaminated, Clean and Sterile Medical Devices (on and off-site)</w:t>
              </w:r>
            </w:hyperlink>
          </w:p>
          <w:p w14:paraId="00D29B8C" w14:textId="31695C7C" w:rsidR="00493EFD" w:rsidRDefault="000708D9" w:rsidP="007D16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19"/>
            </w:pPr>
            <w:hyperlink r:id="rId87" w:history="1">
              <w:r w:rsidR="00493EFD" w:rsidRPr="00345722">
                <w:rPr>
                  <w:rStyle w:val="Hyperlink"/>
                </w:rPr>
                <w:t>Single Use Medical Devices</w:t>
              </w:r>
            </w:hyperlink>
          </w:p>
          <w:p w14:paraId="2AA5FCE3" w14:textId="3DABFB54" w:rsidR="00493EFD" w:rsidRDefault="000708D9" w:rsidP="007D16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19"/>
            </w:pPr>
            <w:hyperlink r:id="rId88" w:history="1">
              <w:r w:rsidR="00493EFD" w:rsidRPr="00345722">
                <w:rPr>
                  <w:rStyle w:val="Hyperlink"/>
                </w:rPr>
                <w:t>Pre-Purchase Assessment of Multi-use Medical Devices (Instruments and Equipment)</w:t>
              </w:r>
            </w:hyperlink>
          </w:p>
          <w:p w14:paraId="635FF82D" w14:textId="76C5F71F" w:rsidR="00493EFD" w:rsidRPr="00BD6704" w:rsidRDefault="000C161D" w:rsidP="007D16E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0C161D">
              <w:t xml:space="preserve">Acute care document that might be referenced by WRHA IPC in LTC: </w:t>
            </w:r>
            <w:hyperlink r:id="rId89" w:history="1">
              <w:r w:rsidR="00493EFD" w:rsidRPr="00345722">
                <w:rPr>
                  <w:rStyle w:val="Hyperlink"/>
                </w:rPr>
                <w:t>Management of Critical and Semi-Critical Loaned, Shared or Leased Medical Devices used for Surgical Procedures</w:t>
              </w:r>
            </w:hyperlink>
          </w:p>
          <w:p w14:paraId="54248084" w14:textId="4E748B4A" w:rsidR="002B6916" w:rsidRPr="00BD6704" w:rsidRDefault="00E619DB" w:rsidP="006E7B0C">
            <w:pPr>
              <w:numPr>
                <w:ilvl w:val="0"/>
                <w:numId w:val="10"/>
              </w:numPr>
              <w:spacing w:after="0" w:line="240" w:lineRule="auto"/>
            </w:pPr>
            <w:r w:rsidRPr="00CD2E0D">
              <w:t xml:space="preserve">LTC specific policies </w:t>
            </w:r>
            <w:r w:rsidRPr="00BD6704">
              <w:t xml:space="preserve">for </w:t>
            </w:r>
            <w:hyperlink r:id="rId90" w:history="1">
              <w:r w:rsidRPr="00CD2E0D">
                <w:rPr>
                  <w:rStyle w:val="Hyperlink"/>
                </w:rPr>
                <w:t xml:space="preserve">cleaning and </w:t>
              </w:r>
              <w:r w:rsidR="00CD2E0D" w:rsidRPr="00CD2E0D">
                <w:rPr>
                  <w:rStyle w:val="Hyperlink"/>
                </w:rPr>
                <w:t>disinfection of Resident equipment/items.</w:t>
              </w:r>
            </w:hyperlink>
            <w:r w:rsidR="00CD2E0D">
              <w:t xml:space="preserve"> </w:t>
            </w:r>
          </w:p>
          <w:p w14:paraId="78B7CF98" w14:textId="77777777" w:rsidR="00E7338A" w:rsidRPr="00E7338A" w:rsidRDefault="000708D9" w:rsidP="006E7B0C">
            <w:pPr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91" w:history="1">
              <w:r w:rsidR="00E7338A" w:rsidRPr="00CD2E0D">
                <w:rPr>
                  <w:rStyle w:val="Hyperlink"/>
                </w:rPr>
                <w:t>IPAC Auditing Framework</w:t>
              </w:r>
            </w:hyperlink>
          </w:p>
          <w:p w14:paraId="595BA0B9" w14:textId="25EED95C" w:rsidR="00CD2E0D" w:rsidRDefault="00E7338A" w:rsidP="006E7B0C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Audit: </w:t>
            </w:r>
            <w:hyperlink r:id="rId92" w:history="1">
              <w:r w:rsidR="00E619DB" w:rsidRPr="00BD6704">
                <w:rPr>
                  <w:rStyle w:val="Hyperlink"/>
                </w:rPr>
                <w:t>Equipment cleaning audit tools</w:t>
              </w:r>
            </w:hyperlink>
            <w:r w:rsidR="00E619DB" w:rsidRPr="00BD6704">
              <w:t xml:space="preserve"> </w:t>
            </w:r>
          </w:p>
          <w:p w14:paraId="551F0BDC" w14:textId="70879E12" w:rsidR="005E50A4" w:rsidRDefault="00E619DB" w:rsidP="00E7338A">
            <w:pPr>
              <w:numPr>
                <w:ilvl w:val="0"/>
                <w:numId w:val="10"/>
              </w:numPr>
              <w:spacing w:after="0" w:line="240" w:lineRule="auto"/>
            </w:pPr>
            <w:r w:rsidRPr="00BD6704">
              <w:lastRenderedPageBreak/>
              <w:t>M</w:t>
            </w:r>
            <w:r w:rsidR="00323D6C">
              <w:t xml:space="preserve">B </w:t>
            </w:r>
            <w:r w:rsidRPr="00BD6704">
              <w:t>H</w:t>
            </w:r>
            <w:r w:rsidR="00323D6C">
              <w:t>ealth</w:t>
            </w:r>
            <w:r w:rsidRPr="00BD6704">
              <w:t xml:space="preserve"> </w:t>
            </w:r>
            <w:r w:rsidR="00CD2E0D">
              <w:t xml:space="preserve">PCH </w:t>
            </w:r>
            <w:r w:rsidRPr="00BD6704">
              <w:t>standards require auditing</w:t>
            </w:r>
          </w:p>
        </w:tc>
      </w:tr>
      <w:tr w:rsidR="00C34619" w:rsidRPr="00E309A4" w14:paraId="530AC460" w14:textId="77777777" w:rsidTr="008E1EE0">
        <w:trPr>
          <w:trHeight w:val="1020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4590" w14:textId="77777777" w:rsidR="00C34619" w:rsidRDefault="00C34619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10.9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6F45" w14:textId="77777777" w:rsidR="00C34619" w:rsidRPr="00E309A4" w:rsidRDefault="00C34619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When reprocessing services are contracted to external providers, the organization regularly monitors the quality of the services provided.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B6842" w14:textId="77777777" w:rsidR="00C34619" w:rsidRPr="00B02BE0" w:rsidRDefault="00C57E8F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organization verifies that the external provider follows accepted standards of practice to monitor the quality of services (as above); the organization reviews copies of reports and other documentation demonstrating the quality monitoring performed by the provider.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EDC7F" w14:textId="5C7D75F5" w:rsidR="00C34619" w:rsidRPr="00CD2E0D" w:rsidRDefault="00665CE9" w:rsidP="00AA0FB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 Regional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5061E7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and O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 xml:space="preserve">perational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irective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14:paraId="679B7CAC" w14:textId="547FCC50" w:rsidR="00CD2E0D" w:rsidRDefault="000708D9" w:rsidP="007D16E1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hyperlink r:id="rId93" w:history="1">
              <w:r w:rsidR="00AA0FB9" w:rsidRPr="00AA0FB9">
                <w:rPr>
                  <w:rStyle w:val="Hyperlink"/>
                </w:rPr>
                <w:t>Transportation, Distribution and Storage of Contaminated, Clean and Sterile Medical Devices (on and off-site)</w:t>
              </w:r>
            </w:hyperlink>
          </w:p>
        </w:tc>
      </w:tr>
      <w:tr w:rsidR="009B1447" w:rsidRPr="00E309A4" w14:paraId="0825D88A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744F" w14:textId="77777777" w:rsidR="009B1447" w:rsidRDefault="00607BB0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E7F1" w14:textId="77777777" w:rsidR="009B1447" w:rsidRPr="00E309A4" w:rsidRDefault="00CC7E87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When an organization cleans, disinfects, and/or sterilizes devices and equipment in-house, there are designated and appropriate area(s) where these activities are done.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D024F" w14:textId="77777777" w:rsidR="009B1447" w:rsidRDefault="00CC7E87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Adequate space, separate from areas where clean devices and equipment are handled and stored.</w:t>
            </w:r>
          </w:p>
          <w:p w14:paraId="02EE70E9" w14:textId="77777777" w:rsidR="00CC7E87" w:rsidRDefault="00CC7E87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Areas should be equipped with HH facilities and air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exchanges,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temperature and humidity should be appropriate to the activity and the cleaning products being used (per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mfr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recommendations).</w:t>
            </w:r>
          </w:p>
          <w:p w14:paraId="106E56D1" w14:textId="77777777" w:rsidR="00CC7E87" w:rsidRDefault="00CC7E87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Cleaning, disinfection and sterilization done outside the designated area should be kept to a minimum.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B22DD" w14:textId="541EC198" w:rsidR="009B1447" w:rsidRPr="005061E7" w:rsidRDefault="00E7338A" w:rsidP="005061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t xml:space="preserve">Audit: </w:t>
            </w:r>
            <w:hyperlink r:id="rId94" w:history="1">
              <w:r>
                <w:rPr>
                  <w:rStyle w:val="Hyperlink"/>
                </w:rPr>
                <w:t>IPAC Annual Site Visit Audit</w:t>
              </w:r>
            </w:hyperlink>
          </w:p>
          <w:p w14:paraId="3EB851E0" w14:textId="7672CA60" w:rsidR="003520DD" w:rsidRDefault="00E7338A" w:rsidP="00BD78B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Audit: </w:t>
            </w:r>
            <w:hyperlink r:id="rId95" w:history="1">
              <w:r w:rsidR="003520DD" w:rsidRPr="003520DD">
                <w:rPr>
                  <w:rStyle w:val="Hyperlink"/>
                </w:rPr>
                <w:t>Clean and Soiled Storage Utility Rooms Audit</w:t>
              </w:r>
            </w:hyperlink>
          </w:p>
          <w:p w14:paraId="74053DEE" w14:textId="050EC0B3" w:rsidR="003520DD" w:rsidRDefault="000708D9" w:rsidP="00BD78B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hyperlink r:id="rId96" w:history="1">
              <w:r w:rsidR="003520DD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Best Practices for Environmental Cleaning for Prevention and Control of Infections in All Health Care Settings</w:t>
              </w:r>
            </w:hyperlink>
          </w:p>
        </w:tc>
      </w:tr>
      <w:tr w:rsidR="00CB3553" w:rsidRPr="00E309A4" w14:paraId="1954BE4F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CA06" w14:textId="77777777" w:rsidR="00CB3553" w:rsidRDefault="00CB3553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223E" w14:textId="77777777" w:rsidR="00CB3553" w:rsidRDefault="00CB3553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Eating and drinking, food storage, cosmetics application and contact lens handling are all prohibited in the area where cleaning, disinfection and/or sterilization of medical devices and equipment are done.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58B1A" w14:textId="77777777" w:rsidR="00CB3553" w:rsidRDefault="00DE2B55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6D6E" w14:textId="2E0F17D4" w:rsidR="00CB3553" w:rsidRDefault="0018617D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>Regional MDR policies</w:t>
            </w:r>
            <w:r w:rsidR="006E7B0C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</w:t>
            </w:r>
            <w:r w:rsidR="006E7B0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ACE9A69" w14:textId="479BF17B" w:rsidR="00FA7AF6" w:rsidRPr="00FA7AF6" w:rsidRDefault="000708D9" w:rsidP="00FA7A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7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Routine Practice Protocol</w:t>
              </w:r>
            </w:hyperlink>
            <w:r w:rsidR="00AA0D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8763178" w14:textId="3FF9A156" w:rsidR="00AA0DD1" w:rsidRPr="006811EB" w:rsidRDefault="000708D9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8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Best Practices for Environmental Cleaning for Prevention and Control of Infections in All Health Care Settings</w:t>
              </w:r>
            </w:hyperlink>
          </w:p>
        </w:tc>
      </w:tr>
      <w:tr w:rsidR="00DE2B55" w:rsidRPr="00E309A4" w14:paraId="1D4EC8A6" w14:textId="77777777" w:rsidTr="00116E40">
        <w:trPr>
          <w:trHeight w:val="89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9DE3" w14:textId="77777777" w:rsidR="00DE2B55" w:rsidRDefault="00DE2B55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E85A" w14:textId="77777777" w:rsidR="00DE2B55" w:rsidRDefault="00DE2B55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Items that require cleaning, disinfection, and/or sterilization are safely contained and transported to the appropriate area(s).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CAB32" w14:textId="77777777" w:rsidR="00DE2B55" w:rsidRDefault="00DE2B55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Used devices are considered contaminated.</w:t>
            </w:r>
          </w:p>
          <w:p w14:paraId="6AE08995" w14:textId="77777777" w:rsidR="00DE2B55" w:rsidRDefault="00DE2B55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 regulations for transporting contaminated equipment and devices, environmental conditions controlled, and clean and appropriate bins, boxes, bags and transport vehicles used.</w:t>
            </w:r>
          </w:p>
          <w:p w14:paraId="430B12F6" w14:textId="77777777" w:rsidR="00DE2B55" w:rsidRDefault="00DE2B55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Contaminated items are transported separately from clean items and away from care delivery areas and high traffic areas.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30235" w14:textId="2606758A" w:rsidR="00DE2B55" w:rsidRPr="00AA0DD1" w:rsidRDefault="000708D9" w:rsidP="00AA0D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9" w:history="1">
              <w:r w:rsidR="0018617D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Transportation and Distribution of Contaminated, Clean and Sterile Medical Devices (on and off-site)</w:t>
              </w:r>
            </w:hyperlink>
            <w:r w:rsidR="0018617D" w:rsidRPr="00AA0D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635E812" w14:textId="27922288" w:rsidR="00AA0DD1" w:rsidRPr="00AA0DD1" w:rsidRDefault="00802DB5" w:rsidP="00AA0D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Audit: </w:t>
            </w:r>
            <w:hyperlink r:id="rId100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 and Soiled Storage / Utility Room in LTC</w:t>
              </w:r>
            </w:hyperlink>
          </w:p>
          <w:p w14:paraId="4879D3A7" w14:textId="77777777" w:rsidR="00AA0DD1" w:rsidRDefault="00AA0DD1" w:rsidP="009B1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418C2E" w14:textId="77777777" w:rsidR="00AA0DD1" w:rsidRDefault="00AA0DD1" w:rsidP="009B1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2CD237" w14:textId="77777777" w:rsidR="00AA0DD1" w:rsidRDefault="00AA0DD1" w:rsidP="009B1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C82378" w14:textId="77777777" w:rsidR="00AA0DD1" w:rsidRDefault="00AA0DD1" w:rsidP="009B1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34EB2" w14:textId="038963D9" w:rsidR="00AA0DD1" w:rsidRDefault="00AA0DD1" w:rsidP="009B1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B55" w:rsidRPr="00E309A4" w14:paraId="18227219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54CE" w14:textId="77777777" w:rsidR="00DE2B55" w:rsidRDefault="00DE2B55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4E21" w14:textId="77777777" w:rsidR="00DE2B55" w:rsidRDefault="008B0179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Appropriate PPE is worn when cleaning, disinfecting, or sterilizing medical devices and equipment.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04C62" w14:textId="77777777" w:rsidR="00DE2B55" w:rsidRDefault="006E092D" w:rsidP="00B02B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 written:  e.g., may require fluid-resistant gown or cover garment, fluid impervious face mask, full face shield and gloves appropriate to the task.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F4A4E" w14:textId="7D8EA23D" w:rsidR="00DE2B55" w:rsidRPr="00AA0DD1" w:rsidRDefault="000708D9" w:rsidP="00AA0D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1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Cleaning and Disinfecting of Non-Critical Reusable Resident Equipment/Items</w:t>
              </w:r>
            </w:hyperlink>
          </w:p>
        </w:tc>
      </w:tr>
      <w:tr w:rsidR="00603248" w:rsidRPr="00E309A4" w14:paraId="47CFCC6C" w14:textId="77777777" w:rsidTr="00E7338A">
        <w:trPr>
          <w:trHeight w:val="99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FE1CD" w14:textId="77777777" w:rsidR="00603248" w:rsidRPr="00E309A4" w:rsidRDefault="00CA77CF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10.17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66291" w14:textId="77777777" w:rsidR="00603248" w:rsidRPr="00E309A4" w:rsidRDefault="00CA77CF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For each detergent, solution, sterilant, and disinfectant, manufacturers’ instructions for use are followed.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07F" w14:textId="77777777" w:rsidR="00603248" w:rsidRPr="00CA77CF" w:rsidRDefault="00CA77CF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Ventilation requirements, contact time, shelf life, storage requirements, appropriate dilution, how to test concentration and effectiveness, appropriate PPE.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7D92" w14:textId="73B07B80" w:rsidR="00603248" w:rsidRDefault="00CB55A2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Regional </w:t>
            </w:r>
            <w:r w:rsidR="00352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 w:rsidR="003520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 w:rsidR="003520DD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Directives.</w:t>
            </w:r>
            <w:r w:rsidR="003520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B73097" w14:textId="2B8B39D5" w:rsidR="00AA0DD1" w:rsidRPr="006811EB" w:rsidRDefault="000708D9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Facility Approved Disinfectants</w:t>
              </w:r>
            </w:hyperlink>
          </w:p>
        </w:tc>
      </w:tr>
      <w:tr w:rsidR="00CA77CF" w:rsidRPr="00E309A4" w14:paraId="7ECD5D97" w14:textId="77777777" w:rsidTr="00E7338A">
        <w:trPr>
          <w:trHeight w:val="782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3496" w14:textId="77777777" w:rsidR="00CA77CF" w:rsidRDefault="00CA77CF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20CE" w14:textId="77777777" w:rsidR="00CA77CF" w:rsidRDefault="00CA77CF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Each device or set of devices</w:t>
            </w:r>
            <w:r w:rsidR="00CB55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that are intended for sterilization are prepared according to manufacturer’s instructions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F29" w14:textId="77777777" w:rsidR="00CA77CF" w:rsidRDefault="00CB55A2" w:rsidP="00E056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A6F1" w14:textId="1E1B2175" w:rsidR="00CA77CF" w:rsidRPr="006811EB" w:rsidRDefault="00665CE9" w:rsidP="00E056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</w:t>
            </w:r>
          </w:p>
        </w:tc>
      </w:tr>
      <w:tr w:rsidR="00CB55A2" w:rsidRPr="00E309A4" w14:paraId="6AA55D90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553B" w14:textId="77777777" w:rsidR="00CB55A2" w:rsidRDefault="00CB55A2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7726" w14:textId="77777777" w:rsidR="00CB55A2" w:rsidRDefault="00CB55A2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When devices are being sterilized, an internal chemical indicator is placed in each package or container, according to the organization’s quality control processes, to verify that sterilizer penetration has occurred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7EB" w14:textId="77777777" w:rsidR="00CB55A2" w:rsidRDefault="00CB55A2" w:rsidP="00E056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5ECD" w14:textId="3F9638F2" w:rsidR="00CB55A2" w:rsidRPr="005061E7" w:rsidRDefault="003520DD" w:rsidP="005061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1E7">
              <w:rPr>
                <w:rFonts w:ascii="Arial" w:eastAsia="Times New Roman" w:hAnsi="Arial" w:cs="Arial"/>
                <w:sz w:val="20"/>
                <w:szCs w:val="20"/>
              </w:rPr>
              <w:t>Regional 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 w:rsidRPr="005061E7">
              <w:rPr>
                <w:rFonts w:ascii="Arial" w:eastAsia="Times New Roman" w:hAnsi="Arial" w:cs="Arial"/>
                <w:sz w:val="20"/>
                <w:szCs w:val="20"/>
              </w:rPr>
              <w:t xml:space="preserve"> policies 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</w:t>
            </w:r>
          </w:p>
          <w:p w14:paraId="468B576A" w14:textId="50E88E87" w:rsidR="003520DD" w:rsidRPr="006811EB" w:rsidRDefault="003520DD" w:rsidP="005061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55A2" w:rsidRPr="00E309A4" w14:paraId="7538DFA1" w14:textId="77777777" w:rsidTr="00E056E6">
        <w:trPr>
          <w:trHeight w:val="69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5845" w14:textId="77777777" w:rsidR="00CB55A2" w:rsidRDefault="005F1980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2BAD" w14:textId="77777777" w:rsidR="00CB55A2" w:rsidRDefault="005F1980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Sterilized packages are clearly identifiable and distinguished from non-sterilized items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92B" w14:textId="77777777" w:rsidR="00CB55A2" w:rsidRDefault="005F1980" w:rsidP="00E056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Prevents the release and use of non-sterilized medical devices.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40FC" w14:textId="61C1A87C" w:rsidR="00CB55A2" w:rsidRPr="006811EB" w:rsidRDefault="003520DD" w:rsidP="00E056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</w:t>
            </w:r>
          </w:p>
        </w:tc>
      </w:tr>
      <w:tr w:rsidR="00CB55A2" w:rsidRPr="00E309A4" w14:paraId="3DDB74DA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2CC2" w14:textId="77777777" w:rsidR="00CB55A2" w:rsidRDefault="00456926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DF53" w14:textId="77777777" w:rsidR="00CB55A2" w:rsidRDefault="00456926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integrity of each sterile package is maintained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C9F" w14:textId="77777777" w:rsidR="00CB55A2" w:rsidRDefault="00456926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Sterility is event based not time based.  Integrity is key.  Factors include: wrapper type, method of sealing, type of shelving, location and other events, conditions including temperature, humidity, ventilation, cleanliness and control and monitoring of access to storage areas.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F8F6" w14:textId="09183FAB" w:rsidR="00CB55A2" w:rsidRDefault="003520DD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</w:t>
            </w:r>
          </w:p>
          <w:p w14:paraId="66856C1B" w14:textId="1EC9273B" w:rsidR="00AA0DD1" w:rsidRDefault="00E7338A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Audit: </w:t>
            </w:r>
            <w:hyperlink r:id="rId103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 and Soiled Utility Rooms Audit Tool</w:t>
              </w:r>
            </w:hyperlink>
          </w:p>
          <w:p w14:paraId="218D1E98" w14:textId="025763D2" w:rsidR="00AA0DD1" w:rsidRPr="006811EB" w:rsidRDefault="00E7338A" w:rsidP="00681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Audit: </w:t>
            </w:r>
            <w:hyperlink r:id="rId104" w:history="1">
              <w:r w:rsidR="00AA0DD1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IPAC Annual Site Visit Audit Tool</w:t>
              </w:r>
            </w:hyperlink>
          </w:p>
        </w:tc>
      </w:tr>
      <w:tr w:rsidR="00140114" w:rsidRPr="00E309A4" w14:paraId="3AE77FA0" w14:textId="77777777" w:rsidTr="00665CE9">
        <w:trPr>
          <w:trHeight w:val="120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9B8D" w14:textId="77777777" w:rsidR="00140114" w:rsidRDefault="00140114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2738" w14:textId="77777777" w:rsidR="00140114" w:rsidRDefault="00140114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There is a written process that allows for the tracking of medical devices associated with a sterilizer or sterilization cycle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59E" w14:textId="77777777" w:rsidR="00140114" w:rsidRDefault="00140114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Record includes information that may be required for recall action.  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C46" w14:textId="292B1143" w:rsidR="00140114" w:rsidRPr="00BD78B3" w:rsidRDefault="00140114" w:rsidP="00BD78B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8B3">
              <w:rPr>
                <w:rFonts w:ascii="Arial" w:eastAsia="Times New Roman" w:hAnsi="Arial" w:cs="Arial"/>
                <w:sz w:val="20"/>
                <w:szCs w:val="20"/>
              </w:rPr>
              <w:t>Medical devices are not sterilized in the LTC sector, however regional policy in place that could have impact for LTC should a resident be involved in the investigation of a sterility event is available at</w:t>
            </w:r>
            <w:r w:rsidR="00E7338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D78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5" w:history="1">
              <w:r w:rsidR="000F64DE" w:rsidRPr="000F64D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Sterilizer Quality Assurance Monitoring</w:t>
              </w:r>
            </w:hyperlink>
            <w:r w:rsidR="000F6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40114" w:rsidRPr="00E309A4" w14:paraId="28209140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0340" w14:textId="77777777" w:rsidR="00140114" w:rsidRDefault="00B2336E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9E31" w14:textId="77777777" w:rsidR="00140114" w:rsidRDefault="00B2336E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Processes for cleaning, disinfecting and sterilizing medical devices and equipment are monitored and improvements made when needed.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5E1" w14:textId="77777777" w:rsidR="00140114" w:rsidRDefault="00B2336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ROP:</w:t>
            </w:r>
          </w:p>
          <w:p w14:paraId="240E67AE" w14:textId="77777777" w:rsidR="00B2336E" w:rsidRDefault="00B2336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Level of reprocessing depends on risk.</w:t>
            </w:r>
          </w:p>
          <w:p w14:paraId="57AC47DD" w14:textId="77777777" w:rsidR="00B2336E" w:rsidRDefault="00B2336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Criteria for monitoring effectiveness of cleaning and disinfection and sterilization must be in place.  </w:t>
            </w:r>
          </w:p>
          <w:p w14:paraId="074DD855" w14:textId="77777777" w:rsidR="00B2336E" w:rsidRDefault="00B2336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Must have a process to ensure equipment has been appropriately reprocessed prior to use.</w:t>
            </w:r>
          </w:p>
          <w:p w14:paraId="5070EFB2" w14:textId="77777777" w:rsidR="0005292E" w:rsidRDefault="0005292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There is evidence processes and systems for cleaning, disinfection and sterilization are effective.</w:t>
            </w:r>
          </w:p>
          <w:p w14:paraId="17A8700F" w14:textId="77777777" w:rsidR="0005292E" w:rsidRDefault="0005292E" w:rsidP="00CA77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Action has been taken to examine and improve processes for cleaning, disinfection, and sterilization where indicated.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3B44" w14:textId="744206B0" w:rsidR="00140114" w:rsidRDefault="003520DD" w:rsidP="008732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45F0F">
              <w:rPr>
                <w:rFonts w:ascii="Arial" w:eastAsia="Times New Roman" w:hAnsi="Arial" w:cs="Arial"/>
                <w:sz w:val="20"/>
                <w:szCs w:val="20"/>
              </w:rPr>
              <w:t xml:space="preserve">DR </w:t>
            </w:r>
            <w:r w:rsidRPr="006811EB">
              <w:rPr>
                <w:rFonts w:ascii="Arial" w:eastAsia="Times New Roman" w:hAnsi="Arial" w:cs="Arial"/>
                <w:sz w:val="20"/>
                <w:szCs w:val="20"/>
              </w:rPr>
              <w:t xml:space="preserve">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8E1EE0">
              <w:rPr>
                <w:rFonts w:ascii="Arial" w:eastAsia="Times New Roman" w:hAnsi="Arial" w:cs="Arial"/>
                <w:sz w:val="20"/>
                <w:szCs w:val="20"/>
              </w:rPr>
              <w:t>Operational Directives</w:t>
            </w:r>
          </w:p>
          <w:p w14:paraId="6C66BEFE" w14:textId="6282680F" w:rsidR="000F64DE" w:rsidRDefault="000708D9" w:rsidP="008732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6" w:history="1">
              <w:r w:rsidR="000F64DE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Cleaning and Disinfecting of Non-Critical Reusable Resident Equipment/Items</w:t>
              </w:r>
            </w:hyperlink>
          </w:p>
          <w:p w14:paraId="7AEC839F" w14:textId="624DB16E" w:rsidR="000F64DE" w:rsidRDefault="00E7338A" w:rsidP="000F6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Audit: </w:t>
            </w:r>
            <w:hyperlink r:id="rId107" w:history="1">
              <w:r w:rsidR="000F64DE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 and Soiled Utility Rooms Audit Tool</w:t>
              </w:r>
            </w:hyperlink>
          </w:p>
          <w:p w14:paraId="52714FE7" w14:textId="69EC6C6E" w:rsidR="000F64DE" w:rsidRPr="00D30C0B" w:rsidRDefault="00E7338A" w:rsidP="000F6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>
              <w:t xml:space="preserve">Audit: </w:t>
            </w:r>
            <w:hyperlink r:id="rId108" w:history="1">
              <w:r w:rsidR="000F64DE" w:rsidRPr="00AA0DD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IPAC Annual Site Visit Audit Tool</w:t>
              </w:r>
            </w:hyperlink>
          </w:p>
          <w:p w14:paraId="4AE6D8F2" w14:textId="229717F6" w:rsidR="00D30C0B" w:rsidRPr="00D30C0B" w:rsidRDefault="00D30C0B" w:rsidP="000F64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IPAC Annual Site Visit Audit Tool – Regional Report – </w:t>
            </w:r>
            <w:r w:rsidRPr="00D30C0B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highlight w:val="green"/>
                <w:u w:val="none"/>
              </w:rPr>
              <w:t>PDF added to evidence folder</w:t>
            </w:r>
          </w:p>
          <w:p w14:paraId="33DFB49C" w14:textId="34B4E982" w:rsidR="005D05FF" w:rsidRPr="005D05FF" w:rsidRDefault="005D05FF" w:rsidP="005D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48" w:rsidRPr="00E309A4" w14:paraId="5D63A74D" w14:textId="77777777" w:rsidTr="00D15ABC">
        <w:trPr>
          <w:trHeight w:val="3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1028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8216" w14:textId="77777777" w:rsidR="00603248" w:rsidRPr="00E309A4" w:rsidRDefault="00603248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8556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is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an infection monitoring plan that is in line with the applicable regulations, evidence and best practices, and organizational priorities.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846" w14:textId="77777777" w:rsidR="00855643" w:rsidRPr="00855643" w:rsidRDefault="00855643" w:rsidP="00D15A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85"/>
              <w:rPr>
                <w:rFonts w:ascii="Arial" w:eastAsia="Times New Roman" w:hAnsi="Arial" w:cs="Arial"/>
                <w:sz w:val="20"/>
                <w:szCs w:val="20"/>
              </w:rPr>
            </w:pPr>
            <w:r w:rsidRPr="00855643">
              <w:rPr>
                <w:rFonts w:ascii="Arial" w:eastAsia="Times New Roman" w:hAnsi="Arial" w:cs="Arial"/>
                <w:sz w:val="20"/>
                <w:szCs w:val="20"/>
              </w:rPr>
              <w:t xml:space="preserve">Infection monitoring plan will vary depending on its setting, level of care provided, and risk of infection.  </w:t>
            </w:r>
          </w:p>
          <w:p w14:paraId="47678456" w14:textId="77777777" w:rsidR="00603248" w:rsidRPr="00855643" w:rsidRDefault="00855643" w:rsidP="00D15A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85"/>
              <w:rPr>
                <w:rFonts w:ascii="Arial" w:eastAsia="Times New Roman" w:hAnsi="Arial" w:cs="Arial"/>
                <w:sz w:val="20"/>
                <w:szCs w:val="20"/>
              </w:rPr>
            </w:pPr>
            <w:r w:rsidRPr="00855643">
              <w:rPr>
                <w:rFonts w:ascii="Arial" w:eastAsia="Times New Roman" w:hAnsi="Arial" w:cs="Arial"/>
                <w:sz w:val="20"/>
                <w:szCs w:val="20"/>
              </w:rPr>
              <w:t>The results of monitoring can be used to respond to outbreaks and make improvements to IPAC activities.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2839" w14:textId="7AA5B1A7" w:rsidR="000F64DE" w:rsidRPr="00D15ABC" w:rsidRDefault="000F64DE" w:rsidP="00E7338A">
            <w:pPr>
              <w:pStyle w:val="Normal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15ABC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Currently launching a multi-phase targeted surveillance plan that maximizes the scope of practice for all IP&amp;C roles in the region. Information on the plan can be found here: </w:t>
            </w:r>
            <w:hyperlink r:id="rId109" w:history="1">
              <w:r w:rsidR="00E7338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HAI LTC Surveillance – Quick Reference Guide</w:t>
              </w:r>
            </w:hyperlink>
          </w:p>
          <w:p w14:paraId="6749FE9A" w14:textId="77777777" w:rsidR="000F64DE" w:rsidRPr="00D15ABC" w:rsidRDefault="000F64DE" w:rsidP="007D16E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</w:rPr>
            </w:pPr>
            <w:r w:rsidRPr="00D15ABC">
              <w:rPr>
                <w:rFonts w:asciiTheme="minorHAnsi" w:hAnsiTheme="minorHAnsi" w:cstheme="minorHAnsi"/>
                <w:color w:val="333333"/>
              </w:rPr>
              <w:t>Nursing/clinical staff: PAPER Line Lists for Data Collection</w:t>
            </w:r>
          </w:p>
          <w:p w14:paraId="1CB9495E" w14:textId="77777777" w:rsidR="000F64DE" w:rsidRPr="00345722" w:rsidRDefault="000708D9" w:rsidP="007D16E1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200"/>
              <w:rPr>
                <w:rStyle w:val="Hyperlink"/>
                <w:rFonts w:eastAsia="Times New Roman"/>
              </w:rPr>
            </w:pPr>
            <w:hyperlink r:id="rId110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PAPER Respiratory Surveillance of HAIs Line List</w:t>
              </w:r>
            </w:hyperlink>
          </w:p>
          <w:p w14:paraId="0B405273" w14:textId="77777777" w:rsidR="000F64DE" w:rsidRPr="00345722" w:rsidRDefault="000708D9" w:rsidP="007D16E1">
            <w:pPr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800"/>
              <w:rPr>
                <w:rStyle w:val="Hyperlink"/>
                <w:rFonts w:eastAsia="Times New Roman"/>
              </w:rPr>
            </w:pPr>
            <w:hyperlink r:id="rId111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Education resource</w:t>
              </w:r>
            </w:hyperlink>
          </w:p>
          <w:p w14:paraId="3DA7BB34" w14:textId="77777777" w:rsidR="000F64DE" w:rsidRPr="00D15ABC" w:rsidRDefault="000708D9" w:rsidP="007D16E1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200"/>
              <w:rPr>
                <w:rFonts w:asciiTheme="minorHAnsi" w:hAnsiTheme="minorHAnsi" w:cstheme="minorHAnsi"/>
                <w:color w:val="333333"/>
              </w:rPr>
            </w:pPr>
            <w:hyperlink r:id="rId112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PAPER UTI, Wound &amp; Skin, and Scabies Surveillance of HAIs Line List</w:t>
              </w:r>
            </w:hyperlink>
          </w:p>
          <w:p w14:paraId="66C580EC" w14:textId="0BC068B8" w:rsidR="000F64DE" w:rsidRPr="00D15ABC" w:rsidRDefault="000F64DE" w:rsidP="007D16E1">
            <w:pPr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800"/>
              <w:rPr>
                <w:rFonts w:asciiTheme="minorHAnsi" w:hAnsiTheme="minorHAnsi" w:cstheme="minorHAnsi"/>
                <w:color w:val="333333"/>
              </w:rPr>
            </w:pPr>
            <w:r w:rsidRPr="00D15ABC">
              <w:rPr>
                <w:rFonts w:asciiTheme="minorHAnsi" w:hAnsiTheme="minorHAnsi" w:cstheme="minorHAnsi"/>
                <w:color w:val="333333"/>
              </w:rPr>
              <w:t>Education resource</w:t>
            </w:r>
            <w:r w:rsidR="007D16E1">
              <w:rPr>
                <w:rFonts w:asciiTheme="minorHAnsi" w:hAnsiTheme="minorHAnsi" w:cstheme="minorHAnsi"/>
                <w:color w:val="333333"/>
              </w:rPr>
              <w:t xml:space="preserve"> – </w:t>
            </w:r>
            <w:r w:rsidR="007D16E1" w:rsidRPr="007D16E1">
              <w:rPr>
                <w:rFonts w:asciiTheme="minorHAnsi" w:hAnsiTheme="minorHAnsi" w:cstheme="minorHAnsi"/>
                <w:color w:val="333333"/>
                <w:highlight w:val="green"/>
              </w:rPr>
              <w:t>sample added in PDF to evidence folder</w:t>
            </w:r>
          </w:p>
          <w:p w14:paraId="4E0E8E98" w14:textId="0DE95781" w:rsidR="002D36ED" w:rsidRPr="00345722" w:rsidRDefault="000708D9" w:rsidP="007D16E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Style w:val="Hyperlink"/>
                <w:rFonts w:eastAsia="Times New Roman"/>
              </w:rPr>
            </w:pPr>
            <w:hyperlink r:id="rId113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LTC HAI Surveillance Case Definitions</w:t>
              </w:r>
            </w:hyperlink>
          </w:p>
          <w:p w14:paraId="1E831F69" w14:textId="49B998C8" w:rsidR="009A4CAE" w:rsidRPr="004E70ED" w:rsidRDefault="000708D9" w:rsidP="007D16E1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246"/>
              <w:rPr>
                <w:rFonts w:asciiTheme="minorHAnsi" w:hAnsiTheme="minorHAnsi" w:cstheme="minorHAnsi"/>
                <w:color w:val="333333"/>
              </w:rPr>
            </w:pPr>
            <w:hyperlink r:id="rId114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Appendix A: CDC National HSN Master Organism List for a List of Common Commensals</w:t>
              </w:r>
            </w:hyperlink>
          </w:p>
          <w:p w14:paraId="7EC1935B" w14:textId="77777777" w:rsidR="000F64DE" w:rsidRPr="00D15ABC" w:rsidRDefault="000F64DE" w:rsidP="007D16E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</w:rPr>
            </w:pPr>
            <w:r w:rsidRPr="00D15ABC">
              <w:rPr>
                <w:rFonts w:asciiTheme="minorHAnsi" w:hAnsiTheme="minorHAnsi" w:cstheme="minorHAnsi"/>
                <w:color w:val="333333"/>
              </w:rPr>
              <w:t>ICSA/IPC: Electronic Line List HAI Surveillance (outbreaks)</w:t>
            </w:r>
          </w:p>
          <w:p w14:paraId="633EFDBF" w14:textId="55554B89" w:rsidR="000F64DE" w:rsidRPr="00345722" w:rsidRDefault="000708D9" w:rsidP="007D16E1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Style w:val="Hyperlink"/>
                <w:rFonts w:eastAsia="Times New Roman"/>
              </w:rPr>
            </w:pPr>
            <w:hyperlink r:id="rId115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Respiratory Surveillance of HAIs Line List</w:t>
              </w:r>
            </w:hyperlink>
          </w:p>
          <w:p w14:paraId="0299739D" w14:textId="0657AB7F" w:rsidR="000F64DE" w:rsidRPr="00D15ABC" w:rsidRDefault="000708D9" w:rsidP="007D16E1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</w:rPr>
            </w:pPr>
            <w:hyperlink r:id="rId116" w:history="1">
              <w:r w:rsidR="000F64DE" w:rsidRPr="00345722">
                <w:rPr>
                  <w:rStyle w:val="Hyperlink"/>
                  <w:rFonts w:asciiTheme="minorHAnsi" w:eastAsia="Times New Roman" w:hAnsiTheme="minorHAnsi" w:cstheme="minorHAnsi"/>
                </w:rPr>
                <w:t>UTI, Wound &amp; Skin, and Scabies Surveillance of HAIs Line List</w:t>
              </w:r>
            </w:hyperlink>
          </w:p>
          <w:p w14:paraId="53F4FEBD" w14:textId="02163406" w:rsidR="000F64DE" w:rsidRPr="007D16E1" w:rsidRDefault="000F64DE" w:rsidP="007D16E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highlight w:val="green"/>
              </w:rPr>
            </w:pPr>
            <w:r w:rsidRPr="00D15ABC">
              <w:rPr>
                <w:rFonts w:asciiTheme="minorHAnsi" w:hAnsiTheme="minorHAnsi" w:cstheme="minorHAnsi"/>
                <w:color w:val="333333"/>
              </w:rPr>
              <w:t>Data base</w:t>
            </w:r>
            <w:r w:rsidR="007D16E1">
              <w:rPr>
                <w:rFonts w:asciiTheme="minorHAnsi" w:hAnsiTheme="minorHAnsi" w:cstheme="minorHAnsi"/>
                <w:color w:val="333333"/>
              </w:rPr>
              <w:t xml:space="preserve"> – </w:t>
            </w:r>
            <w:r w:rsidR="007D16E1" w:rsidRPr="007D16E1">
              <w:rPr>
                <w:rFonts w:asciiTheme="minorHAnsi" w:hAnsiTheme="minorHAnsi" w:cstheme="minorHAnsi"/>
                <w:color w:val="333333"/>
                <w:highlight w:val="green"/>
              </w:rPr>
              <w:t>Sample added in Excel to evidence folder</w:t>
            </w:r>
          </w:p>
          <w:p w14:paraId="4A17CB41" w14:textId="6983DA4C" w:rsidR="007D16E1" w:rsidRPr="007D16E1" w:rsidRDefault="000708D9" w:rsidP="007D16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117" w:history="1">
              <w:r w:rsidR="002D36ED" w:rsidRPr="00D15ABC">
                <w:rPr>
                  <w:rStyle w:val="Hyperlink"/>
                  <w:rFonts w:asciiTheme="minorHAnsi" w:eastAsia="Times New Roman" w:hAnsiTheme="minorHAnsi" w:cstheme="minorHAnsi"/>
                </w:rPr>
                <w:t>Reporting of a Communicable Disease to Manitoba Health by Infection Prevention &amp; Control in PCHs/LTCFs</w:t>
              </w:r>
            </w:hyperlink>
          </w:p>
          <w:p w14:paraId="35870F80" w14:textId="6FBDF5D6" w:rsidR="002D36ED" w:rsidRPr="007D16E1" w:rsidRDefault="007D16E1" w:rsidP="007D16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Times New Roman" w:hAnsiTheme="minorHAnsi" w:cstheme="minorHAnsi"/>
                <w:highlight w:val="green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ICSA Action Summary Reports Template (Action Plan). Sites may use this to track IPC actionable, or one track via their own internal tracking process – </w:t>
            </w:r>
            <w:r w:rsidRPr="007D16E1">
              <w:rPr>
                <w:rFonts w:asciiTheme="minorHAnsi" w:eastAsia="Times New Roman" w:hAnsiTheme="minorHAnsi" w:cstheme="minorHAnsi"/>
                <w:highlight w:val="green"/>
              </w:rPr>
              <w:t>Sample added in Excel to evidence folder</w:t>
            </w:r>
          </w:p>
          <w:p w14:paraId="71296DBC" w14:textId="25C2997D" w:rsidR="00603248" w:rsidRPr="004E70ED" w:rsidRDefault="00603248" w:rsidP="007D16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E70ED">
              <w:rPr>
                <w:rFonts w:asciiTheme="minorHAnsi" w:eastAsia="Times New Roman" w:hAnsiTheme="minorHAnsi" w:cstheme="minorHAnsi"/>
                <w:b/>
              </w:rPr>
              <w:t>Also covered in MB Health Standards under 21.02-04</w:t>
            </w:r>
          </w:p>
        </w:tc>
      </w:tr>
      <w:tr w:rsidR="00603248" w:rsidRPr="00E309A4" w14:paraId="425C2A54" w14:textId="77777777" w:rsidTr="00743C7D">
        <w:trPr>
          <w:trHeight w:val="7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254A" w14:textId="0F4C59A5" w:rsidR="00603248" w:rsidRPr="00E309A4" w:rsidRDefault="002D36ED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6C71" w14:textId="77777777" w:rsidR="00603248" w:rsidRPr="00E309A4" w:rsidRDefault="00B074B9" w:rsidP="00E309A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Health care associated infections are tracked, information analyzed to identify outbreaks and trends and this information is shared throughout the organization.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563" w14:textId="77777777" w:rsidR="00603248" w:rsidRDefault="00BB112B" w:rsidP="00E309A4">
            <w:pPr>
              <w:spacing w:after="0" w:line="240" w:lineRule="auto"/>
            </w:pPr>
            <w:r>
              <w:t>ROP:</w:t>
            </w:r>
            <w:r w:rsidR="00B074B9">
              <w:t xml:space="preserve">  </w:t>
            </w:r>
          </w:p>
          <w:p w14:paraId="040C027F" w14:textId="77777777" w:rsidR="00B074B9" w:rsidRDefault="00B074B9" w:rsidP="0031288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HAI rates are tracked</w:t>
            </w:r>
          </w:p>
          <w:p w14:paraId="5BC87935" w14:textId="77777777" w:rsidR="00B074B9" w:rsidRDefault="00B074B9" w:rsidP="0031288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Outbreaks are analyzed and recommendations made to prevent recurrences</w:t>
            </w:r>
          </w:p>
          <w:p w14:paraId="34DED380" w14:textId="77777777" w:rsidR="00B074B9" w:rsidRDefault="00B074B9" w:rsidP="0031288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Information about relevant HAIs and recommendations from outbreak reviews are shared with team members, senior leadership and the governing body.</w:t>
            </w:r>
          </w:p>
          <w:p w14:paraId="6364A8E5" w14:textId="77777777" w:rsidR="00B074B9" w:rsidRDefault="00B074B9" w:rsidP="00E309A4">
            <w:pPr>
              <w:spacing w:after="0" w:line="240" w:lineRule="auto"/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B63D" w14:textId="7C7BB1ED" w:rsidR="002D36ED" w:rsidRPr="00E7338A" w:rsidRDefault="002D36ED" w:rsidP="00E7338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338A">
              <w:rPr>
                <w:rFonts w:ascii="Arial" w:eastAsia="Times New Roman" w:hAnsi="Arial" w:cs="Arial"/>
                <w:sz w:val="20"/>
                <w:szCs w:val="20"/>
              </w:rPr>
              <w:t>See above HAI surveillance links</w:t>
            </w:r>
          </w:p>
          <w:p w14:paraId="07AA315C" w14:textId="08220544" w:rsidR="002D36ED" w:rsidRPr="004E70ED" w:rsidRDefault="000708D9" w:rsidP="004E70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="009A4CAE" w:rsidRPr="004E70E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management for Infection Prevention &amp; Control</w:t>
              </w:r>
            </w:hyperlink>
          </w:p>
          <w:p w14:paraId="30F8F466" w14:textId="77667FE1" w:rsidR="00665CE9" w:rsidRPr="004E70ED" w:rsidRDefault="000708D9" w:rsidP="004E70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9" w:history="1">
              <w:r w:rsidR="009A4CAE" w:rsidRPr="004E70E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Influenza Outbreak Quick Reference Guide</w:t>
              </w:r>
            </w:hyperlink>
          </w:p>
          <w:p w14:paraId="308044BD" w14:textId="3CCF8C6A" w:rsidR="009A4CAE" w:rsidRPr="004E70ED" w:rsidRDefault="000708D9" w:rsidP="004E70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0" w:history="1">
              <w:r w:rsidR="00665CE9" w:rsidRPr="004E70E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Management Evaluation Questionnaire</w:t>
              </w:r>
            </w:hyperlink>
          </w:p>
          <w:p w14:paraId="18164538" w14:textId="3B3AFBCA" w:rsidR="009A4CAE" w:rsidRPr="004E70ED" w:rsidRDefault="005A34D8" w:rsidP="00B07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 xml:space="preserve">Outbreaks posted publicly: </w:t>
            </w:r>
            <w:hyperlink r:id="rId121" w:history="1">
              <w:r w:rsidRPr="004E70ED">
                <w:rPr>
                  <w:color w:val="0000FF"/>
                  <w:u w:val="single"/>
                </w:rPr>
                <w:t>Current Outbreaks in WRHA Facilities | Winnipeg Regional Health Authority</w:t>
              </w:r>
            </w:hyperlink>
          </w:p>
          <w:p w14:paraId="4C7A53C2" w14:textId="5BFA7EEA" w:rsidR="009A4CAE" w:rsidRPr="00FA2BC9" w:rsidRDefault="009A4CAE" w:rsidP="00B074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 xml:space="preserve">Outbreaks are posted on Shared Health site provincially see ‘Current Outbreaks’ tab: </w:t>
            </w:r>
            <w:hyperlink r:id="rId122" w:history="1">
              <w:r w:rsidRPr="004E70ED">
                <w:rPr>
                  <w:color w:val="0000FF"/>
                  <w:u w:val="single"/>
                </w:rPr>
                <w:t>Infection Prevention &amp; Control - Shared Health - Health Providers (sharedhealthmb.ca)</w:t>
              </w:r>
            </w:hyperlink>
          </w:p>
          <w:p w14:paraId="33E3C2AE" w14:textId="34073C01" w:rsidR="00FA2BC9" w:rsidRPr="00FA2BC9" w:rsidRDefault="00FA2BC9" w:rsidP="00FA2BC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2BC9">
              <w:rPr>
                <w:rFonts w:ascii="Arial" w:eastAsia="Times New Roman" w:hAnsi="Arial" w:cs="Arial"/>
                <w:sz w:val="20"/>
                <w:szCs w:val="20"/>
              </w:rPr>
              <w:t xml:space="preserve">ICSA Orientation Modules </w:t>
            </w:r>
          </w:p>
          <w:p w14:paraId="441DB2AB" w14:textId="77777777" w:rsidR="00603248" w:rsidRPr="004E70ED" w:rsidRDefault="00B074B9" w:rsidP="004E70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b/>
                <w:sz w:val="20"/>
                <w:szCs w:val="20"/>
              </w:rPr>
              <w:t>MB Health Standards 21.07 and 21.08</w:t>
            </w:r>
          </w:p>
        </w:tc>
      </w:tr>
      <w:tr w:rsidR="00603248" w:rsidRPr="00E309A4" w14:paraId="07CC750E" w14:textId="77777777" w:rsidTr="00743C7D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BB0B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6" w:name="outbrks"/>
            <w:bookmarkEnd w:id="6"/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8FBB" w14:textId="77777777" w:rsidR="00603248" w:rsidRPr="00E309A4" w:rsidRDefault="00603248" w:rsidP="00E30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B074B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is a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process to promptly detect suspected health care-associated infections among its clients/residents.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0A3" w14:textId="77777777" w:rsidR="00603248" w:rsidRDefault="00B074B9" w:rsidP="007D16E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Passive or active methods may be used.  (passive, e.g., lab reporting;</w:t>
            </w:r>
            <w:r w:rsidR="002835D3">
              <w:t xml:space="preserve"> detections during provision of routine services).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3867" w14:textId="2BFCEBE4" w:rsidR="00603248" w:rsidRPr="004E70ED" w:rsidRDefault="005A34D8" w:rsidP="007D16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See 11.1 section</w:t>
            </w:r>
            <w:r w:rsidR="003E4F08">
              <w:t xml:space="preserve"> for HAI surveillance documents</w:t>
            </w:r>
          </w:p>
        </w:tc>
      </w:tr>
      <w:tr w:rsidR="00603248" w:rsidRPr="00E309A4" w14:paraId="43D86058" w14:textId="77777777" w:rsidTr="00E056E6">
        <w:trPr>
          <w:trHeight w:val="69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3EF3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D833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source or cause of any health care-associated infections</w:t>
            </w:r>
            <w:r w:rsidR="002835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is investigated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A42" w14:textId="77777777" w:rsidR="00603248" w:rsidRDefault="002F70A6" w:rsidP="00E056E6">
            <w:pPr>
              <w:spacing w:after="0" w:line="240" w:lineRule="auto"/>
            </w:pPr>
            <w:r>
              <w:t>As written.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B334" w14:textId="77777777" w:rsidR="002835D3" w:rsidRPr="004E70ED" w:rsidRDefault="002835D3" w:rsidP="007D16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 xml:space="preserve">Disease specific protocols, process to engage </w:t>
            </w:r>
            <w:r w:rsidR="003E4F08" w:rsidRPr="004E70ED">
              <w:rPr>
                <w:rFonts w:ascii="Arial" w:eastAsia="Times New Roman" w:hAnsi="Arial" w:cs="Arial"/>
                <w:sz w:val="20"/>
                <w:szCs w:val="20"/>
              </w:rPr>
              <w:t>WRHA</w:t>
            </w:r>
            <w:r w:rsidRPr="004E70ED">
              <w:rPr>
                <w:rFonts w:ascii="Arial" w:eastAsia="Times New Roman" w:hAnsi="Arial" w:cs="Arial"/>
                <w:sz w:val="20"/>
                <w:szCs w:val="20"/>
              </w:rPr>
              <w:t xml:space="preserve"> IP</w:t>
            </w:r>
            <w:r w:rsidR="003E4F08" w:rsidRPr="004E70ED">
              <w:rPr>
                <w:rFonts w:ascii="Arial" w:eastAsia="Times New Roman" w:hAnsi="Arial" w:cs="Arial"/>
                <w:sz w:val="20"/>
                <w:szCs w:val="20"/>
              </w:rPr>
              <w:t xml:space="preserve">&amp;C. ICSA on site. </w:t>
            </w:r>
          </w:p>
          <w:p w14:paraId="5D6D440C" w14:textId="42EF5EDF" w:rsidR="003E4F08" w:rsidRPr="004E70ED" w:rsidRDefault="003E4F08" w:rsidP="007D16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0ED">
              <w:rPr>
                <w:rFonts w:ascii="Arial" w:eastAsia="Times New Roman" w:hAnsi="Arial" w:cs="Arial"/>
                <w:sz w:val="20"/>
                <w:szCs w:val="20"/>
              </w:rPr>
              <w:t>See 11.1 section for HAI surveillance documents</w:t>
            </w:r>
          </w:p>
        </w:tc>
      </w:tr>
      <w:tr w:rsidR="00603248" w:rsidRPr="00E309A4" w14:paraId="3B4E5008" w14:textId="77777777" w:rsidTr="00E056E6">
        <w:trPr>
          <w:trHeight w:val="153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DD98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F0F3" w14:textId="77777777" w:rsidR="00603248" w:rsidRPr="00E309A4" w:rsidRDefault="0031288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</w:t>
            </w:r>
            <w:r w:rsidR="00603248"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nfection prevention and control or public health experts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are consulted with to control HAIs and the necessary information is reported to the appropriate authorities in line with the applicable regulations.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738" w14:textId="77777777" w:rsidR="00603248" w:rsidRDefault="002F70A6" w:rsidP="00E056E6">
            <w:pPr>
              <w:spacing w:after="0" w:line="240" w:lineRule="auto"/>
            </w:pPr>
            <w:r>
              <w:t>As written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73BE" w14:textId="17814A81" w:rsidR="002F70A6" w:rsidRDefault="00665CE9" w:rsidP="007D16E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WRHA </w:t>
            </w:r>
            <w:r w:rsidR="002F70A6">
              <w:t>IP</w:t>
            </w:r>
            <w:r w:rsidR="00E7338A">
              <w:t>&amp;</w:t>
            </w:r>
            <w:r w:rsidR="002F70A6">
              <w:t>C Coordinator is contacted, reporting to MH</w:t>
            </w:r>
            <w:r>
              <w:t xml:space="preserve"> Public Health is </w:t>
            </w:r>
            <w:r w:rsidR="002F70A6">
              <w:t xml:space="preserve"> completed by site as required.</w:t>
            </w:r>
          </w:p>
          <w:p w14:paraId="0156185E" w14:textId="11F8B9BA" w:rsidR="008A20F1" w:rsidRDefault="003E4F08" w:rsidP="007D16E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OD for </w:t>
            </w:r>
            <w:r w:rsidR="008A20F1">
              <w:t>reporting</w:t>
            </w:r>
            <w:r>
              <w:t xml:space="preserve"> to Manitoba Health</w:t>
            </w:r>
            <w:r w:rsidR="008A20F1">
              <w:t xml:space="preserve">: </w:t>
            </w:r>
            <w:hyperlink r:id="rId123" w:history="1">
              <w:r w:rsidRPr="003E4F08">
                <w:rPr>
                  <w:rStyle w:val="Hyperlink"/>
                </w:rPr>
                <w:t>Reporting of a Communicable Disease to Manitoba Health by Infection Prevention &amp; Control in PCHs/LTCFs</w:t>
              </w:r>
            </w:hyperlink>
            <w:r>
              <w:t xml:space="preserve"> </w:t>
            </w:r>
          </w:p>
          <w:p w14:paraId="0C412C54" w14:textId="5AF35944" w:rsidR="00603248" w:rsidRPr="00BD78B3" w:rsidRDefault="00603248" w:rsidP="00E056E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48" w:rsidRPr="00E309A4" w14:paraId="36644EB1" w14:textId="77777777" w:rsidTr="00743C7D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219E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74A8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</w:t>
            </w:r>
            <w:r w:rsidR="002F70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 are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policies and procedures </w:t>
            </w:r>
            <w:r w:rsidR="002F70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for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identifying and responding to outbreaks; these are in line with the applicable regulations.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4BB" w14:textId="77777777" w:rsidR="00603248" w:rsidRPr="00E309A4" w:rsidRDefault="002F70A6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8D5A" w14:textId="2C84303B" w:rsidR="00603248" w:rsidRPr="00665CE9" w:rsidRDefault="000708D9" w:rsidP="007D16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history="1">
              <w:r w:rsidR="003E4F08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Influenza Outbreak Quick Reference Guide</w:t>
              </w:r>
            </w:hyperlink>
          </w:p>
          <w:p w14:paraId="236A343E" w14:textId="1B40E592" w:rsidR="003E4F08" w:rsidRPr="00665CE9" w:rsidRDefault="000708D9" w:rsidP="007D16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history="1">
              <w:r w:rsidR="003E4F08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Infection Prevention and Control Outbreak Management Guidelines Respiratory (including Influenza and COVID-19) and Gastrointestinal</w:t>
              </w:r>
            </w:hyperlink>
          </w:p>
          <w:p w14:paraId="453F4706" w14:textId="663B08FE" w:rsidR="00640EC7" w:rsidRPr="00665CE9" w:rsidRDefault="000708D9" w:rsidP="007D16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6" w:history="1">
              <w:r w:rsidR="00640EC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Respiratory Illness and Gastrointestinal Illness Outbreak Management</w:t>
              </w:r>
            </w:hyperlink>
          </w:p>
          <w:p w14:paraId="4B35F201" w14:textId="1495B55A" w:rsidR="00640EC7" w:rsidRPr="00FA2BC9" w:rsidRDefault="000708D9" w:rsidP="007D16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hyperlink r:id="rId127" w:history="1">
              <w:r w:rsidR="00640EC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management for Infection Prevention &amp; Control</w:t>
              </w:r>
            </w:hyperlink>
          </w:p>
          <w:p w14:paraId="6F699787" w14:textId="77777777" w:rsidR="00FA2BC9" w:rsidRPr="00FA2BC9" w:rsidRDefault="00FA2BC9" w:rsidP="007D16E1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2BC9">
              <w:rPr>
                <w:rFonts w:ascii="Arial" w:eastAsia="Times New Roman" w:hAnsi="Arial" w:cs="Arial"/>
                <w:sz w:val="20"/>
                <w:szCs w:val="20"/>
              </w:rPr>
              <w:t xml:space="preserve">ICSA Orientation Modules </w:t>
            </w:r>
          </w:p>
          <w:p w14:paraId="4E5B0002" w14:textId="77777777" w:rsidR="00FA2BC9" w:rsidRPr="00FA2BC9" w:rsidRDefault="00FA2BC9" w:rsidP="00FA2BC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D39847" w14:textId="77777777" w:rsidR="00640EC7" w:rsidRDefault="00640EC7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556083" w14:textId="53020318" w:rsidR="003E4F08" w:rsidRPr="003E4F08" w:rsidRDefault="003E4F08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48" w:rsidRPr="00E309A4" w14:paraId="6A44F3BE" w14:textId="77777777" w:rsidTr="00345722">
        <w:trPr>
          <w:trHeight w:val="1020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BB29E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03AD4" w14:textId="77777777" w:rsidR="00603248" w:rsidRPr="00E309A4" w:rsidRDefault="00603248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</w:t>
            </w:r>
            <w:r w:rsidR="002F70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eam members and volunteers are provided information about the organization’s role</w:t>
            </w:r>
            <w:r w:rsidRPr="00E309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during an outbreak.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B248" w14:textId="77777777" w:rsidR="00603248" w:rsidRPr="00E309A4" w:rsidRDefault="002F70A6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written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99D6C" w14:textId="37B5F2B5" w:rsidR="00640EC7" w:rsidRPr="00665CE9" w:rsidRDefault="000708D9" w:rsidP="007D16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8" w:history="1">
              <w:r w:rsidR="00640EC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Respiratory Illness and Gastrointestinal Illness Outbreak Management</w:t>
              </w:r>
            </w:hyperlink>
          </w:p>
          <w:p w14:paraId="7894F0C9" w14:textId="5A2CC911" w:rsidR="00E11287" w:rsidRPr="00665CE9" w:rsidRDefault="000708D9" w:rsidP="007D16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9" w:history="1">
              <w:r w:rsidR="00640EC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management for Infection Prevention &amp; Control</w:t>
              </w:r>
            </w:hyperlink>
          </w:p>
          <w:p w14:paraId="3AC4F98C" w14:textId="032A7DAD" w:rsidR="00E11287" w:rsidRPr="00665CE9" w:rsidRDefault="000708D9" w:rsidP="007D16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0" w:history="1">
              <w:r w:rsidR="00E1128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Quick Reference: Outbreak Management</w:t>
              </w:r>
            </w:hyperlink>
          </w:p>
          <w:p w14:paraId="6454C78B" w14:textId="102409ED" w:rsidR="00E11287" w:rsidRPr="00665CE9" w:rsidRDefault="000708D9" w:rsidP="007D16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1" w:history="1">
              <w:r w:rsidR="00E1128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Quick Reference: Outbreak Preparedness</w:t>
              </w:r>
            </w:hyperlink>
          </w:p>
          <w:p w14:paraId="3880659A" w14:textId="4ED66626" w:rsidR="00665CE9" w:rsidRPr="00665CE9" w:rsidRDefault="000708D9" w:rsidP="00665CE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2" w:history="1">
              <w:r w:rsidR="00E11287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Management Evaluation Questionnaire</w:t>
              </w:r>
            </w:hyperlink>
          </w:p>
          <w:p w14:paraId="2DEAF04B" w14:textId="77777777" w:rsidR="00665CE9" w:rsidRPr="00665CE9" w:rsidRDefault="000708D9" w:rsidP="007D16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3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Information for Families and Visitors During an Outbreak</w:t>
              </w:r>
            </w:hyperlink>
          </w:p>
          <w:p w14:paraId="29113554" w14:textId="77777777" w:rsidR="00665CE9" w:rsidRPr="00665CE9" w:rsidRDefault="000708D9" w:rsidP="007D16E1">
            <w:pPr>
              <w:numPr>
                <w:ilvl w:val="0"/>
                <w:numId w:val="17"/>
              </w:numPr>
              <w:shd w:val="clear" w:color="auto" w:fill="FFFFFF"/>
              <w:spacing w:beforeAutospacing="1" w:after="0" w:afterAutospacing="1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4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Outbreak Signage – Bilingual</w:t>
              </w:r>
            </w:hyperlink>
            <w:r w:rsidR="00665CE9" w:rsidRPr="00665CE9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437A751" w14:textId="77777777" w:rsidR="00665CE9" w:rsidRPr="00665CE9" w:rsidRDefault="000708D9" w:rsidP="007D16E1">
            <w:pPr>
              <w:numPr>
                <w:ilvl w:val="0"/>
                <w:numId w:val="17"/>
              </w:numPr>
              <w:shd w:val="clear" w:color="auto" w:fill="FFFFFF"/>
              <w:spacing w:beforeAutospacing="1" w:after="0" w:afterAutospacing="1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5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Respiratory Virus Fact Sheet</w:t>
              </w:r>
            </w:hyperlink>
          </w:p>
          <w:p w14:paraId="361A9310" w14:textId="77777777" w:rsidR="00665CE9" w:rsidRPr="00665CE9" w:rsidRDefault="000708D9" w:rsidP="007D16E1">
            <w:pPr>
              <w:numPr>
                <w:ilvl w:val="0"/>
                <w:numId w:val="17"/>
              </w:numPr>
              <w:shd w:val="clear" w:color="auto" w:fill="FFFFFF"/>
              <w:spacing w:beforeAutospacing="1" w:after="0" w:afterAutospacing="1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6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Clean hands save lives brochure</w:t>
              </w:r>
            </w:hyperlink>
            <w:r w:rsidR="00665CE9" w:rsidRPr="00665CE9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 | </w:t>
            </w:r>
            <w:hyperlink r:id="rId137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French</w:t>
              </w:r>
            </w:hyperlink>
          </w:p>
          <w:p w14:paraId="2F2765B8" w14:textId="77777777" w:rsidR="00FA2BC9" w:rsidRDefault="000708D9" w:rsidP="007D16E1">
            <w:pPr>
              <w:numPr>
                <w:ilvl w:val="0"/>
                <w:numId w:val="17"/>
              </w:numPr>
              <w:shd w:val="clear" w:color="auto" w:fill="FFFFFF"/>
              <w:spacing w:beforeAutospacing="1" w:after="0" w:afterAutospacing="1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8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Respiratory hygiene brochure</w:t>
              </w:r>
            </w:hyperlink>
            <w:r w:rsidR="00665CE9" w:rsidRPr="00665CE9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 | </w:t>
            </w:r>
            <w:hyperlink r:id="rId139" w:tgtFrame="_blank" w:history="1">
              <w:r w:rsidR="00665CE9" w:rsidRPr="00665C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French</w:t>
              </w:r>
            </w:hyperlink>
          </w:p>
          <w:p w14:paraId="34888EFA" w14:textId="25DCD5C1" w:rsidR="00665CE9" w:rsidRPr="00665CE9" w:rsidRDefault="00FA2BC9" w:rsidP="007D16E1">
            <w:pPr>
              <w:numPr>
                <w:ilvl w:val="0"/>
                <w:numId w:val="17"/>
              </w:numPr>
              <w:shd w:val="clear" w:color="auto" w:fill="FFFFFF"/>
              <w:spacing w:beforeAutospacing="1" w:after="0" w:afterAutospacing="1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ICSA Orientation Modules</w:t>
            </w:r>
            <w:r w:rsidR="00665CE9" w:rsidRPr="00665CE9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 </w:t>
            </w:r>
          </w:p>
          <w:p w14:paraId="635960CF" w14:textId="77777777" w:rsidR="00E25C04" w:rsidRPr="00345722" w:rsidRDefault="00E25C04" w:rsidP="007D16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5722">
              <w:rPr>
                <w:rFonts w:ascii="Arial" w:eastAsia="Times New Roman" w:hAnsi="Arial" w:cs="Arial"/>
                <w:sz w:val="20"/>
                <w:szCs w:val="20"/>
              </w:rPr>
              <w:t xml:space="preserve">PPE audit tools: </w:t>
            </w:r>
          </w:p>
          <w:p w14:paraId="76E3D1C4" w14:textId="7E07D33B" w:rsidR="00E25C04" w:rsidRPr="00345722" w:rsidRDefault="000708D9" w:rsidP="007D16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0" w:history="1"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Enhanced droplet </w:t>
              </w:r>
              <w:proofErr w:type="gramStart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</w:t>
              </w:r>
              <w:proofErr w:type="gramEnd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precautions PPE audit tool</w:t>
              </w:r>
            </w:hyperlink>
            <w:r w:rsidR="00E25C04" w:rsidRPr="003457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CF353FA" w14:textId="1107EDEF" w:rsidR="00E25C04" w:rsidRPr="00345722" w:rsidRDefault="000708D9" w:rsidP="007D16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1" w:history="1"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Enhanced droplet </w:t>
              </w:r>
              <w:proofErr w:type="gramStart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</w:t>
              </w:r>
              <w:proofErr w:type="gramEnd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precautions PPE donning analysis tool</w:t>
              </w:r>
            </w:hyperlink>
            <w:r w:rsidR="00E25C04" w:rsidRPr="003457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607017B" w14:textId="40339402" w:rsidR="00665CE9" w:rsidRPr="00345722" w:rsidRDefault="000708D9" w:rsidP="007D16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history="1"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Enhanced droplet </w:t>
              </w:r>
              <w:proofErr w:type="gramStart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</w:t>
              </w:r>
              <w:proofErr w:type="gramEnd"/>
              <w:r w:rsidR="00E25C04" w:rsidRPr="0034572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precautions PPE doffing analysis tool</w:t>
              </w:r>
            </w:hyperlink>
          </w:p>
          <w:p w14:paraId="5D5E52BF" w14:textId="77777777" w:rsidR="00640EC7" w:rsidRDefault="00640EC7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FD30C5" w14:textId="53671976" w:rsidR="00603248" w:rsidRPr="00E309A4" w:rsidRDefault="00603248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C04" w:rsidRPr="00E309A4" w14:paraId="604ED6AF" w14:textId="77777777" w:rsidTr="00E7338A">
        <w:trPr>
          <w:trHeight w:val="32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3934" w14:textId="77777777" w:rsidR="00E25C04" w:rsidRPr="00E309A4" w:rsidRDefault="00E25C04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5AA2" w14:textId="77777777" w:rsidR="00E25C04" w:rsidRPr="00E309A4" w:rsidRDefault="00E25C04" w:rsidP="00E056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B0E" w14:textId="77777777" w:rsidR="00E25C04" w:rsidRDefault="00E25C04" w:rsidP="00E05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0663" w14:textId="6EE02968" w:rsidR="00E25C04" w:rsidRDefault="000708D9" w:rsidP="00745DF7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hyperlink r:id="rId143" w:history="1">
              <w:r w:rsidR="00745DF7" w:rsidRPr="005D05FF">
                <w:rPr>
                  <w:rStyle w:val="Hyperlink"/>
                </w:rPr>
                <w:t>PPE education videos</w:t>
              </w:r>
            </w:hyperlink>
          </w:p>
        </w:tc>
      </w:tr>
    </w:tbl>
    <w:p w14:paraId="7247BBBA" w14:textId="77777777" w:rsidR="00456926" w:rsidRDefault="00456926"/>
    <w:p w14:paraId="305A39DA" w14:textId="70C7830F" w:rsidR="003A490D" w:rsidRDefault="003A490D" w:rsidP="00700D88"/>
    <w:p w14:paraId="106A1C71" w14:textId="77777777" w:rsidR="00700D88" w:rsidRDefault="00700D88" w:rsidP="00700D88"/>
    <w:sectPr w:rsidR="00700D88" w:rsidSect="00603248">
      <w:headerReference w:type="default" r:id="rId14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8250" w14:textId="77777777" w:rsidR="00183D68" w:rsidRDefault="00183D68" w:rsidP="00227B24">
      <w:pPr>
        <w:spacing w:after="0" w:line="240" w:lineRule="auto"/>
      </w:pPr>
      <w:r>
        <w:separator/>
      </w:r>
    </w:p>
  </w:endnote>
  <w:endnote w:type="continuationSeparator" w:id="0">
    <w:p w14:paraId="04455F32" w14:textId="77777777" w:rsidR="00183D68" w:rsidRDefault="00183D68" w:rsidP="002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CBC2" w14:textId="77777777" w:rsidR="00183D68" w:rsidRDefault="00183D68" w:rsidP="00227B24">
      <w:pPr>
        <w:spacing w:after="0" w:line="240" w:lineRule="auto"/>
      </w:pPr>
      <w:r>
        <w:separator/>
      </w:r>
    </w:p>
  </w:footnote>
  <w:footnote w:type="continuationSeparator" w:id="0">
    <w:p w14:paraId="1FA1E01C" w14:textId="77777777" w:rsidR="00183D68" w:rsidRDefault="00183D68" w:rsidP="002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31A8" w14:textId="3D557112" w:rsidR="00183D68" w:rsidRDefault="00183D68">
    <w:pPr>
      <w:pStyle w:val="Header"/>
    </w:pPr>
    <w:r>
      <w:t xml:space="preserve">Aug 22/24 </w:t>
    </w:r>
    <w:r w:rsidR="000708D9">
      <w:t>–</w:t>
    </w:r>
    <w:r>
      <w:t xml:space="preserve"> </w:t>
    </w:r>
    <w:r w:rsidR="000708D9">
      <w:t xml:space="preserve">Final </w:t>
    </w: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DC"/>
    <w:multiLevelType w:val="hybridMultilevel"/>
    <w:tmpl w:val="4E8C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524"/>
    <w:multiLevelType w:val="hybridMultilevel"/>
    <w:tmpl w:val="488A2A52"/>
    <w:lvl w:ilvl="0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0AA915F6"/>
    <w:multiLevelType w:val="hybridMultilevel"/>
    <w:tmpl w:val="541C3016"/>
    <w:lvl w:ilvl="0" w:tplc="04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3" w15:restartNumberingAfterBreak="0">
    <w:nsid w:val="0ADA0698"/>
    <w:multiLevelType w:val="hybridMultilevel"/>
    <w:tmpl w:val="309C3D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64327"/>
    <w:multiLevelType w:val="hybridMultilevel"/>
    <w:tmpl w:val="7F2E933A"/>
    <w:lvl w:ilvl="0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0D23248D"/>
    <w:multiLevelType w:val="hybridMultilevel"/>
    <w:tmpl w:val="50622112"/>
    <w:lvl w:ilvl="0" w:tplc="827AEB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F215A3"/>
    <w:multiLevelType w:val="hybridMultilevel"/>
    <w:tmpl w:val="EACE90DA"/>
    <w:lvl w:ilvl="0" w:tplc="827AE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45F9"/>
    <w:multiLevelType w:val="hybridMultilevel"/>
    <w:tmpl w:val="42E48A4E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6200"/>
    <w:multiLevelType w:val="hybridMultilevel"/>
    <w:tmpl w:val="574A13CA"/>
    <w:lvl w:ilvl="0" w:tplc="8B5CC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3DD1"/>
    <w:multiLevelType w:val="hybridMultilevel"/>
    <w:tmpl w:val="D30ADE6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84D094D"/>
    <w:multiLevelType w:val="hybridMultilevel"/>
    <w:tmpl w:val="13F8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48C3"/>
    <w:multiLevelType w:val="hybridMultilevel"/>
    <w:tmpl w:val="FF1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4374C"/>
    <w:multiLevelType w:val="hybridMultilevel"/>
    <w:tmpl w:val="1F461AF4"/>
    <w:lvl w:ilvl="0" w:tplc="D7D4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4366"/>
    <w:multiLevelType w:val="hybridMultilevel"/>
    <w:tmpl w:val="9026AC3C"/>
    <w:lvl w:ilvl="0" w:tplc="827AE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066B"/>
    <w:multiLevelType w:val="hybridMultilevel"/>
    <w:tmpl w:val="EB7C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877"/>
    <w:multiLevelType w:val="hybridMultilevel"/>
    <w:tmpl w:val="F7D2D826"/>
    <w:lvl w:ilvl="0" w:tplc="D7D4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208D9"/>
    <w:multiLevelType w:val="hybridMultilevel"/>
    <w:tmpl w:val="AA3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C7C19"/>
    <w:multiLevelType w:val="hybridMultilevel"/>
    <w:tmpl w:val="41167DE4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3834"/>
    <w:multiLevelType w:val="hybridMultilevel"/>
    <w:tmpl w:val="E3B8CD4A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23C27"/>
    <w:multiLevelType w:val="hybridMultilevel"/>
    <w:tmpl w:val="A8007730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60F1B"/>
    <w:multiLevelType w:val="hybridMultilevel"/>
    <w:tmpl w:val="6A66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6842"/>
    <w:multiLevelType w:val="hybridMultilevel"/>
    <w:tmpl w:val="FB6A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53CAB"/>
    <w:multiLevelType w:val="hybridMultilevel"/>
    <w:tmpl w:val="4ACA9536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4991"/>
    <w:multiLevelType w:val="hybridMultilevel"/>
    <w:tmpl w:val="AA48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16BE4"/>
    <w:multiLevelType w:val="hybridMultilevel"/>
    <w:tmpl w:val="99E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50280"/>
    <w:multiLevelType w:val="hybridMultilevel"/>
    <w:tmpl w:val="F6C8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346DE"/>
    <w:multiLevelType w:val="hybridMultilevel"/>
    <w:tmpl w:val="FC30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66AC"/>
    <w:multiLevelType w:val="hybridMultilevel"/>
    <w:tmpl w:val="A36A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5548E"/>
    <w:multiLevelType w:val="hybridMultilevel"/>
    <w:tmpl w:val="1314542E"/>
    <w:lvl w:ilvl="0" w:tplc="827AE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570E1"/>
    <w:multiLevelType w:val="hybridMultilevel"/>
    <w:tmpl w:val="23BEB288"/>
    <w:lvl w:ilvl="0" w:tplc="B7129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479A6"/>
    <w:multiLevelType w:val="hybridMultilevel"/>
    <w:tmpl w:val="681C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9600E"/>
    <w:multiLevelType w:val="hybridMultilevel"/>
    <w:tmpl w:val="9D7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12EE6"/>
    <w:multiLevelType w:val="hybridMultilevel"/>
    <w:tmpl w:val="05528DAC"/>
    <w:lvl w:ilvl="0" w:tplc="8A7676F8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3" w15:restartNumberingAfterBreak="0">
    <w:nsid w:val="72FA42D7"/>
    <w:multiLevelType w:val="multilevel"/>
    <w:tmpl w:val="833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5257D"/>
    <w:multiLevelType w:val="multilevel"/>
    <w:tmpl w:val="897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003A5"/>
    <w:multiLevelType w:val="hybridMultilevel"/>
    <w:tmpl w:val="2D98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66203"/>
    <w:multiLevelType w:val="hybridMultilevel"/>
    <w:tmpl w:val="D400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042D3"/>
    <w:multiLevelType w:val="hybridMultilevel"/>
    <w:tmpl w:val="C02E55D8"/>
    <w:lvl w:ilvl="0" w:tplc="09FA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0"/>
  </w:num>
  <w:num w:numId="5">
    <w:abstractNumId w:val="15"/>
  </w:num>
  <w:num w:numId="6">
    <w:abstractNumId w:val="36"/>
  </w:num>
  <w:num w:numId="7">
    <w:abstractNumId w:val="14"/>
  </w:num>
  <w:num w:numId="8">
    <w:abstractNumId w:val="27"/>
  </w:num>
  <w:num w:numId="9">
    <w:abstractNumId w:val="31"/>
  </w:num>
  <w:num w:numId="10">
    <w:abstractNumId w:val="11"/>
  </w:num>
  <w:num w:numId="11">
    <w:abstractNumId w:val="2"/>
  </w:num>
  <w:num w:numId="12">
    <w:abstractNumId w:val="8"/>
  </w:num>
  <w:num w:numId="13">
    <w:abstractNumId w:val="16"/>
  </w:num>
  <w:num w:numId="14">
    <w:abstractNumId w:val="33"/>
  </w:num>
  <w:num w:numId="15">
    <w:abstractNumId w:val="32"/>
  </w:num>
  <w:num w:numId="16">
    <w:abstractNumId w:val="34"/>
  </w:num>
  <w:num w:numId="17">
    <w:abstractNumId w:val="7"/>
  </w:num>
  <w:num w:numId="18">
    <w:abstractNumId w:val="18"/>
  </w:num>
  <w:num w:numId="19">
    <w:abstractNumId w:val="37"/>
  </w:num>
  <w:num w:numId="20">
    <w:abstractNumId w:val="20"/>
  </w:num>
  <w:num w:numId="21">
    <w:abstractNumId w:val="4"/>
  </w:num>
  <w:num w:numId="22">
    <w:abstractNumId w:val="1"/>
  </w:num>
  <w:num w:numId="23">
    <w:abstractNumId w:val="3"/>
  </w:num>
  <w:num w:numId="24">
    <w:abstractNumId w:val="9"/>
  </w:num>
  <w:num w:numId="25">
    <w:abstractNumId w:val="0"/>
  </w:num>
  <w:num w:numId="26">
    <w:abstractNumId w:val="25"/>
  </w:num>
  <w:num w:numId="27">
    <w:abstractNumId w:val="5"/>
  </w:num>
  <w:num w:numId="28">
    <w:abstractNumId w:val="28"/>
  </w:num>
  <w:num w:numId="29">
    <w:abstractNumId w:val="13"/>
  </w:num>
  <w:num w:numId="30">
    <w:abstractNumId w:val="29"/>
  </w:num>
  <w:num w:numId="31">
    <w:abstractNumId w:val="35"/>
  </w:num>
  <w:num w:numId="32">
    <w:abstractNumId w:val="22"/>
  </w:num>
  <w:num w:numId="33">
    <w:abstractNumId w:val="19"/>
  </w:num>
  <w:num w:numId="34">
    <w:abstractNumId w:val="17"/>
  </w:num>
  <w:num w:numId="35">
    <w:abstractNumId w:val="30"/>
  </w:num>
  <w:num w:numId="36">
    <w:abstractNumId w:val="24"/>
  </w:num>
  <w:num w:numId="37">
    <w:abstractNumId w:val="26"/>
  </w:num>
  <w:num w:numId="38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A4"/>
    <w:rsid w:val="00004693"/>
    <w:rsid w:val="00012C01"/>
    <w:rsid w:val="00021D4F"/>
    <w:rsid w:val="00024BEA"/>
    <w:rsid w:val="00025A4A"/>
    <w:rsid w:val="000347E4"/>
    <w:rsid w:val="00042ABF"/>
    <w:rsid w:val="0005292E"/>
    <w:rsid w:val="00063AAB"/>
    <w:rsid w:val="000708D9"/>
    <w:rsid w:val="00081112"/>
    <w:rsid w:val="000C161D"/>
    <w:rsid w:val="000C46F1"/>
    <w:rsid w:val="000D1A49"/>
    <w:rsid w:val="000F5900"/>
    <w:rsid w:val="000F64DE"/>
    <w:rsid w:val="00107832"/>
    <w:rsid w:val="00116E40"/>
    <w:rsid w:val="00140114"/>
    <w:rsid w:val="00157FA3"/>
    <w:rsid w:val="00167013"/>
    <w:rsid w:val="001702A5"/>
    <w:rsid w:val="00183D68"/>
    <w:rsid w:val="00183EB7"/>
    <w:rsid w:val="0018617D"/>
    <w:rsid w:val="00190924"/>
    <w:rsid w:val="00195B37"/>
    <w:rsid w:val="0020254A"/>
    <w:rsid w:val="002027C6"/>
    <w:rsid w:val="00214E83"/>
    <w:rsid w:val="00227B24"/>
    <w:rsid w:val="00231BEE"/>
    <w:rsid w:val="00232240"/>
    <w:rsid w:val="002352AB"/>
    <w:rsid w:val="00246AE0"/>
    <w:rsid w:val="00265647"/>
    <w:rsid w:val="00271FCC"/>
    <w:rsid w:val="002835D3"/>
    <w:rsid w:val="0028502D"/>
    <w:rsid w:val="002A4A1D"/>
    <w:rsid w:val="002B39DA"/>
    <w:rsid w:val="002B5164"/>
    <w:rsid w:val="002B6916"/>
    <w:rsid w:val="002C727B"/>
    <w:rsid w:val="002D1E3D"/>
    <w:rsid w:val="002D36ED"/>
    <w:rsid w:val="002F6B19"/>
    <w:rsid w:val="002F70A6"/>
    <w:rsid w:val="00300F7F"/>
    <w:rsid w:val="00312888"/>
    <w:rsid w:val="00317A8E"/>
    <w:rsid w:val="00317AC1"/>
    <w:rsid w:val="00317E4B"/>
    <w:rsid w:val="00323D6C"/>
    <w:rsid w:val="00345722"/>
    <w:rsid w:val="003520DD"/>
    <w:rsid w:val="00384B95"/>
    <w:rsid w:val="003A466F"/>
    <w:rsid w:val="003A490D"/>
    <w:rsid w:val="003D2E28"/>
    <w:rsid w:val="003D64CF"/>
    <w:rsid w:val="003E4F08"/>
    <w:rsid w:val="004266BA"/>
    <w:rsid w:val="00451BA6"/>
    <w:rsid w:val="004547CB"/>
    <w:rsid w:val="00456926"/>
    <w:rsid w:val="00463036"/>
    <w:rsid w:val="00472237"/>
    <w:rsid w:val="0047427F"/>
    <w:rsid w:val="00493EFD"/>
    <w:rsid w:val="004B0783"/>
    <w:rsid w:val="004C2318"/>
    <w:rsid w:val="004E4E3E"/>
    <w:rsid w:val="004E5206"/>
    <w:rsid w:val="004E5D27"/>
    <w:rsid w:val="004E70ED"/>
    <w:rsid w:val="00502031"/>
    <w:rsid w:val="005061E7"/>
    <w:rsid w:val="005106C3"/>
    <w:rsid w:val="00537F5B"/>
    <w:rsid w:val="005404B1"/>
    <w:rsid w:val="005437ED"/>
    <w:rsid w:val="00546962"/>
    <w:rsid w:val="00556C44"/>
    <w:rsid w:val="00561816"/>
    <w:rsid w:val="005674A5"/>
    <w:rsid w:val="00572203"/>
    <w:rsid w:val="005A34D8"/>
    <w:rsid w:val="005D05FF"/>
    <w:rsid w:val="005E50A4"/>
    <w:rsid w:val="005F1980"/>
    <w:rsid w:val="00603248"/>
    <w:rsid w:val="00604664"/>
    <w:rsid w:val="00607BB0"/>
    <w:rsid w:val="00614468"/>
    <w:rsid w:val="00617A32"/>
    <w:rsid w:val="00640EC7"/>
    <w:rsid w:val="00665CE9"/>
    <w:rsid w:val="00675693"/>
    <w:rsid w:val="006811EB"/>
    <w:rsid w:val="006A45EB"/>
    <w:rsid w:val="006E092D"/>
    <w:rsid w:val="006E7B0C"/>
    <w:rsid w:val="006F7CC4"/>
    <w:rsid w:val="00700601"/>
    <w:rsid w:val="00700D88"/>
    <w:rsid w:val="007152E7"/>
    <w:rsid w:val="00721B2E"/>
    <w:rsid w:val="00743C7D"/>
    <w:rsid w:val="00745DF7"/>
    <w:rsid w:val="00763CE2"/>
    <w:rsid w:val="00783E19"/>
    <w:rsid w:val="007A49F9"/>
    <w:rsid w:val="007D16E1"/>
    <w:rsid w:val="007D333B"/>
    <w:rsid w:val="007E0716"/>
    <w:rsid w:val="007E6A27"/>
    <w:rsid w:val="0080057A"/>
    <w:rsid w:val="00802DB5"/>
    <w:rsid w:val="008033EE"/>
    <w:rsid w:val="00812C58"/>
    <w:rsid w:val="00816251"/>
    <w:rsid w:val="00845960"/>
    <w:rsid w:val="00847E55"/>
    <w:rsid w:val="00855643"/>
    <w:rsid w:val="00861DFA"/>
    <w:rsid w:val="00863037"/>
    <w:rsid w:val="00864F48"/>
    <w:rsid w:val="008732F5"/>
    <w:rsid w:val="008A20F1"/>
    <w:rsid w:val="008A4764"/>
    <w:rsid w:val="008A660C"/>
    <w:rsid w:val="008B0179"/>
    <w:rsid w:val="008C0452"/>
    <w:rsid w:val="008C1EAB"/>
    <w:rsid w:val="008D58A3"/>
    <w:rsid w:val="008E1EE0"/>
    <w:rsid w:val="008F4961"/>
    <w:rsid w:val="00947A78"/>
    <w:rsid w:val="00951B2F"/>
    <w:rsid w:val="00956DC1"/>
    <w:rsid w:val="0096152C"/>
    <w:rsid w:val="009A4CAE"/>
    <w:rsid w:val="009B1447"/>
    <w:rsid w:val="009B7D6C"/>
    <w:rsid w:val="009C3A4C"/>
    <w:rsid w:val="009E2FC1"/>
    <w:rsid w:val="009E41B1"/>
    <w:rsid w:val="009F3B52"/>
    <w:rsid w:val="00A301F9"/>
    <w:rsid w:val="00A35D50"/>
    <w:rsid w:val="00A4423A"/>
    <w:rsid w:val="00A658F2"/>
    <w:rsid w:val="00A70BFA"/>
    <w:rsid w:val="00A763D0"/>
    <w:rsid w:val="00A902C8"/>
    <w:rsid w:val="00A93899"/>
    <w:rsid w:val="00AA0DD1"/>
    <w:rsid w:val="00AA0FB9"/>
    <w:rsid w:val="00AB33D3"/>
    <w:rsid w:val="00AB51F0"/>
    <w:rsid w:val="00AC3245"/>
    <w:rsid w:val="00AC5135"/>
    <w:rsid w:val="00AD696C"/>
    <w:rsid w:val="00AE10F5"/>
    <w:rsid w:val="00AE6A0B"/>
    <w:rsid w:val="00AF3829"/>
    <w:rsid w:val="00AF72F3"/>
    <w:rsid w:val="00B02BE0"/>
    <w:rsid w:val="00B074B9"/>
    <w:rsid w:val="00B21BC8"/>
    <w:rsid w:val="00B2336E"/>
    <w:rsid w:val="00B277BC"/>
    <w:rsid w:val="00B535D5"/>
    <w:rsid w:val="00B65787"/>
    <w:rsid w:val="00B965CA"/>
    <w:rsid w:val="00BA2EDF"/>
    <w:rsid w:val="00BA3FF3"/>
    <w:rsid w:val="00BA71A3"/>
    <w:rsid w:val="00BB10F2"/>
    <w:rsid w:val="00BB112B"/>
    <w:rsid w:val="00BB431B"/>
    <w:rsid w:val="00BC3A75"/>
    <w:rsid w:val="00BD6704"/>
    <w:rsid w:val="00BD78B3"/>
    <w:rsid w:val="00C10A56"/>
    <w:rsid w:val="00C17F50"/>
    <w:rsid w:val="00C3186D"/>
    <w:rsid w:val="00C34619"/>
    <w:rsid w:val="00C5244B"/>
    <w:rsid w:val="00C55D83"/>
    <w:rsid w:val="00C56836"/>
    <w:rsid w:val="00C57E8F"/>
    <w:rsid w:val="00CA77CF"/>
    <w:rsid w:val="00CB3553"/>
    <w:rsid w:val="00CB55A2"/>
    <w:rsid w:val="00CC5A59"/>
    <w:rsid w:val="00CC68C9"/>
    <w:rsid w:val="00CC7E87"/>
    <w:rsid w:val="00CD2E0D"/>
    <w:rsid w:val="00CD3440"/>
    <w:rsid w:val="00CE566B"/>
    <w:rsid w:val="00CF48A8"/>
    <w:rsid w:val="00D06C6E"/>
    <w:rsid w:val="00D0707B"/>
    <w:rsid w:val="00D15ABC"/>
    <w:rsid w:val="00D237FA"/>
    <w:rsid w:val="00D2425C"/>
    <w:rsid w:val="00D24909"/>
    <w:rsid w:val="00D2501F"/>
    <w:rsid w:val="00D30C0B"/>
    <w:rsid w:val="00D4757A"/>
    <w:rsid w:val="00D51A53"/>
    <w:rsid w:val="00D67EF8"/>
    <w:rsid w:val="00D84C13"/>
    <w:rsid w:val="00D915CD"/>
    <w:rsid w:val="00D95B90"/>
    <w:rsid w:val="00DA7F1A"/>
    <w:rsid w:val="00DC46DF"/>
    <w:rsid w:val="00DC74AE"/>
    <w:rsid w:val="00DC76C1"/>
    <w:rsid w:val="00DE2B55"/>
    <w:rsid w:val="00DE6795"/>
    <w:rsid w:val="00DF1206"/>
    <w:rsid w:val="00E056E6"/>
    <w:rsid w:val="00E11287"/>
    <w:rsid w:val="00E16873"/>
    <w:rsid w:val="00E25C04"/>
    <w:rsid w:val="00E309A4"/>
    <w:rsid w:val="00E619DB"/>
    <w:rsid w:val="00E65E49"/>
    <w:rsid w:val="00E7338A"/>
    <w:rsid w:val="00E851EC"/>
    <w:rsid w:val="00E9420B"/>
    <w:rsid w:val="00EC2E77"/>
    <w:rsid w:val="00ED61AE"/>
    <w:rsid w:val="00EE1323"/>
    <w:rsid w:val="00F16EBF"/>
    <w:rsid w:val="00F173A3"/>
    <w:rsid w:val="00F23949"/>
    <w:rsid w:val="00F433E6"/>
    <w:rsid w:val="00F45F0F"/>
    <w:rsid w:val="00F8435A"/>
    <w:rsid w:val="00F8545E"/>
    <w:rsid w:val="00FA2BC9"/>
    <w:rsid w:val="00FA7AF6"/>
    <w:rsid w:val="00FC303F"/>
    <w:rsid w:val="00FC6442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47180D"/>
  <w15:docId w15:val="{10EE180F-3E03-4275-AF0D-110F266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09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CC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50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51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0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0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64DE"/>
    <w:rPr>
      <w:i/>
      <w:iCs/>
    </w:rPr>
  </w:style>
  <w:style w:type="paragraph" w:styleId="Revision">
    <w:name w:val="Revision"/>
    <w:hidden/>
    <w:uiPriority w:val="99"/>
    <w:semiHidden/>
    <w:rsid w:val="0000469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fessionals.wrha.mb.ca/files/ipc-Reporting-of-a-Communicable-Disease-to-MB-Health-by-IPC-FINAL-May2024-1.pdf" TargetMode="External"/><Relationship Id="rId21" Type="http://schemas.openxmlformats.org/officeDocument/2006/relationships/hyperlink" Target="https://wrha.mb.ca/infection-prevention-control/" TargetMode="External"/><Relationship Id="rId42" Type="http://schemas.openxmlformats.org/officeDocument/2006/relationships/hyperlink" Target="https://professionals.wrha.mb.ca/files/RP_11.Mgmt_Pt_Care_Enviro.pdf" TargetMode="External"/><Relationship Id="rId63" Type="http://schemas.openxmlformats.org/officeDocument/2006/relationships/hyperlink" Target="https://professionals.wrha.mb.ca/files/Hand-Hygiene-with-ABHR.mp4" TargetMode="External"/><Relationship Id="rId84" Type="http://schemas.openxmlformats.org/officeDocument/2006/relationships/hyperlink" Target="https://professionals.wrha.mb.ca/old/extranet/ipc/files/manuals/acutecare/operational-directive-90-00-010.pdf" TargetMode="External"/><Relationship Id="rId138" Type="http://schemas.openxmlformats.org/officeDocument/2006/relationships/hyperlink" Target="https://healthproviders.sharedhealthmb.ca/files/respiratory-hygiene-pamphlet.pdf" TargetMode="External"/><Relationship Id="rId107" Type="http://schemas.openxmlformats.org/officeDocument/2006/relationships/hyperlink" Target="https://healthproviders.sharedhealthmb.ca/files/clean-and-soiled-storage-utility-ltc.pdf" TargetMode="External"/><Relationship Id="rId11" Type="http://schemas.openxmlformats.org/officeDocument/2006/relationships/hyperlink" Target="https://professionals.wrha.mb.ca/old/extranet/ipc/files/manuals/acutecare/operational-directive-90-00-090.pdf" TargetMode="External"/><Relationship Id="rId32" Type="http://schemas.openxmlformats.org/officeDocument/2006/relationships/hyperlink" Target="https://www.gov.mb.ca/health/publichealth/cdc/protocol/hiv_postexp.pdf" TargetMode="External"/><Relationship Id="rId53" Type="http://schemas.openxmlformats.org/officeDocument/2006/relationships/hyperlink" Target="https://professionals.wrha.mb.ca/old/extranet/ipc/audit-tools.php" TargetMode="External"/><Relationship Id="rId74" Type="http://schemas.openxmlformats.org/officeDocument/2006/relationships/hyperlink" Target="https://healthproviders.sharedhealthmb.ca/files/stretcher-cleaning-and-disinfecting.pdf" TargetMode="External"/><Relationship Id="rId128" Type="http://schemas.openxmlformats.org/officeDocument/2006/relationships/hyperlink" Target="https://healthproviders.sharedhealthmb.ca/files/respiratory-and-gastrointestinal-outbreak-management-acute-ltc.pdf" TargetMode="External"/><Relationship Id="rId149" Type="http://schemas.openxmlformats.org/officeDocument/2006/relationships/customXml" Target="../customXml/item4.xml"/><Relationship Id="rId5" Type="http://schemas.openxmlformats.org/officeDocument/2006/relationships/webSettings" Target="webSettings.xml"/><Relationship Id="rId95" Type="http://schemas.openxmlformats.org/officeDocument/2006/relationships/hyperlink" Target="https://healthproviders.sharedhealthmb.ca/files/clean-and-soiled-storage-utility-ltc.pdf" TargetMode="External"/><Relationship Id="rId22" Type="http://schemas.openxmlformats.org/officeDocument/2006/relationships/hyperlink" Target="https://wrha.mb.ca/infection-prevention-control/fact-sheets/" TargetMode="External"/><Relationship Id="rId27" Type="http://schemas.openxmlformats.org/officeDocument/2006/relationships/hyperlink" Target="https://healthproviders.sharedhealthmb.ca/files/icp-core-competencies.pdf" TargetMode="External"/><Relationship Id="rId43" Type="http://schemas.openxmlformats.org/officeDocument/2006/relationships/hyperlink" Target="https://professionals.wrha.mb.ca/download/902/b/14852/best-practices-for-environmental-cleaning-for-prevention-and-control-of-infections-in-all-health-care-settings.pdf" TargetMode="External"/><Relationship Id="rId48" Type="http://schemas.openxmlformats.org/officeDocument/2006/relationships/image" Target="media/image3.emf"/><Relationship Id="rId64" Type="http://schemas.openxmlformats.org/officeDocument/2006/relationships/hyperlink" Target="https://professionals.wrha.mb.ca/files/Hand-Hygiene-with-Soap-and-Water.mp4" TargetMode="External"/><Relationship Id="rId69" Type="http://schemas.openxmlformats.org/officeDocument/2006/relationships/hyperlink" Target="https://healthproviders.sharedhealthmb.ca/files/regular-occupied-patient-room-cleaning-and-disinfecting.pdf" TargetMode="External"/><Relationship Id="rId113" Type="http://schemas.openxmlformats.org/officeDocument/2006/relationships/hyperlink" Target="https://professionals.wrha.mb.ca/files/ipc-LTC-HAI-case-defintions-combined-FINAL-May-31-2024.pdf" TargetMode="External"/><Relationship Id="rId118" Type="http://schemas.openxmlformats.org/officeDocument/2006/relationships/hyperlink" Target="https://professionals.wrha.mb.ca/files/ipc-Outbreak-Management-OD-Final-April-24.pdf" TargetMode="External"/><Relationship Id="rId134" Type="http://schemas.openxmlformats.org/officeDocument/2006/relationships/hyperlink" Target="https://healthproviders.sharedhealthmb.ca/files/ipc-outbreak-poster.pdf" TargetMode="External"/><Relationship Id="rId139" Type="http://schemas.openxmlformats.org/officeDocument/2006/relationships/hyperlink" Target="https://healthproviders.sharedhealthmb.ca/files/respiratory-hygiene-pamphlet-fr.pdf" TargetMode="External"/><Relationship Id="rId80" Type="http://schemas.openxmlformats.org/officeDocument/2006/relationships/hyperlink" Target="https://professionals.wrha.mb.ca/old/extranet/ipc/files/manuals/ltc/ManualPCH_Sec06_C_Cleaning-AppendixB.pdf" TargetMode="External"/><Relationship Id="rId85" Type="http://schemas.openxmlformats.org/officeDocument/2006/relationships/hyperlink" Target="https://policies.wrha.mb.ca/infection-prevention-control/" TargetMode="External"/><Relationship Id="rId12" Type="http://schemas.openxmlformats.org/officeDocument/2006/relationships/hyperlink" Target="https://policies.wrha.mb.ca/policy/120/infection-prevention-control/3063/90-00-005.pdf" TargetMode="External"/><Relationship Id="rId17" Type="http://schemas.openxmlformats.org/officeDocument/2006/relationships/hyperlink" Target="https://healthproviders.sharedhealthmb.ca/files/clean-hand-pamphlet.pdf" TargetMode="External"/><Relationship Id="rId33" Type="http://schemas.openxmlformats.org/officeDocument/2006/relationships/hyperlink" Target="https://sharedhealthmb.ca/covid19/providers/oesh-resources/" TargetMode="External"/><Relationship Id="rId38" Type="http://schemas.openxmlformats.org/officeDocument/2006/relationships/hyperlink" Target="https://professionals.wrha.mb.ca/files/Transportation.Distribution-Sterile-Storage-of-Contaminated-Clean-Sterile-Medical-Devices-onoff-site-OD-Final-May-09-23.pdf" TargetMode="External"/><Relationship Id="rId59" Type="http://schemas.openxmlformats.org/officeDocument/2006/relationships/hyperlink" Target="https://professionals.wrha.mb.ca/old/extranet/ipc/files/routine-practices/Booklet.pdf" TargetMode="External"/><Relationship Id="rId103" Type="http://schemas.openxmlformats.org/officeDocument/2006/relationships/hyperlink" Target="https://healthproviders.sharedhealthmb.ca/files/clean-and-soiled-storage-utility-ltc.pdf" TargetMode="External"/><Relationship Id="rId108" Type="http://schemas.openxmlformats.org/officeDocument/2006/relationships/hyperlink" Target="https://healthproviders.sharedhealthmb.ca/files/ipc-annual-site-visit-audit.pdf" TargetMode="External"/><Relationship Id="rId124" Type="http://schemas.openxmlformats.org/officeDocument/2006/relationships/hyperlink" Target="https://professionals.wrha.mb.ca/old/extranet/ipc/files/manuals/ltc/influenza-outbreak-management-quick-reference.pdf" TargetMode="External"/><Relationship Id="rId129" Type="http://schemas.openxmlformats.org/officeDocument/2006/relationships/hyperlink" Target="https://professionals.wrha.mb.ca/files/ipc-Outbreak-Management-OD-Final-April-24.pdf" TargetMode="External"/><Relationship Id="rId54" Type="http://schemas.openxmlformats.org/officeDocument/2006/relationships/hyperlink" Target="https://professionals.wrha.mb.ca/old/extranet/ipc/hand-hygiene.php" TargetMode="External"/><Relationship Id="rId70" Type="http://schemas.openxmlformats.org/officeDocument/2006/relationships/hyperlink" Target="https://healthproviders.sharedhealthmb.ca/files/regular-discharge-patient-room-cleaning-and-disinfecting.pdf" TargetMode="External"/><Relationship Id="rId75" Type="http://schemas.openxmlformats.org/officeDocument/2006/relationships/hyperlink" Target="https://healthproviders.sharedhealthmb.ca/files/environmental-services-cart-cleaning-and-disinfecting.pdf" TargetMode="External"/><Relationship Id="rId91" Type="http://schemas.openxmlformats.org/officeDocument/2006/relationships/hyperlink" Target="https://healthproviders.sharedhealthmb.ca/files/ipc-audits-in-ltc.pdf" TargetMode="External"/><Relationship Id="rId96" Type="http://schemas.openxmlformats.org/officeDocument/2006/relationships/hyperlink" Target="https://professionals.wrha.mb.ca/wp-admin/admin-ajax.php?juwpfisadmin=false&amp;action=wpfd&amp;task=file.download&amp;wpfd_category_id=902&amp;wpfd_file_id=14852&amp;token=&amp;preview=1" TargetMode="External"/><Relationship Id="rId140" Type="http://schemas.openxmlformats.org/officeDocument/2006/relationships/hyperlink" Target="https://professionals.wrha.mb.ca/files/ipc-Enhanced-Droplet-Contact-Precautions-PPE-Audit-Tool-Jun7.2024.v1.xlsx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rha.mb.ca/infection-prevention-control/youll-like-clean-hands/" TargetMode="External"/><Relationship Id="rId28" Type="http://schemas.openxmlformats.org/officeDocument/2006/relationships/hyperlink" Target="https://sharedhealthmb.ca/files/covid-19-ipc-guidance-for-pch.pdf" TargetMode="External"/><Relationship Id="rId49" Type="http://schemas.openxmlformats.org/officeDocument/2006/relationships/oleObject" Target="embeddings/oleObject3.bin"/><Relationship Id="rId114" Type="http://schemas.openxmlformats.org/officeDocument/2006/relationships/hyperlink" Target="https://professionals.wrha.mb.ca/files/ipc-Appendix_A_CDC_National_Healthcare_Safety_Network_Master_Organism_List_for_a_list_of_common_commensals_April_23_2024.pdf" TargetMode="External"/><Relationship Id="rId119" Type="http://schemas.openxmlformats.org/officeDocument/2006/relationships/hyperlink" Target="https://professionals.wrha.mb.ca/old/extranet/ipc/files/manuals/ltc/influenza-outbreak-management-quick-reference.pdf" TargetMode="External"/><Relationship Id="rId44" Type="http://schemas.openxmlformats.org/officeDocument/2006/relationships/image" Target="media/image1.emf"/><Relationship Id="rId60" Type="http://schemas.openxmlformats.org/officeDocument/2006/relationships/hyperlink" Target="&#8226;%09https:/professionals.wrha.mb.ca/old/extranet/ipc/files/routine-practices/EducationRequirements.pdf" TargetMode="External"/><Relationship Id="rId65" Type="http://schemas.openxmlformats.org/officeDocument/2006/relationships/hyperlink" Target="https://professionals.wrha.mb.ca/old/extranet/ipc/4Moments-HHAuditorTraining.php" TargetMode="External"/><Relationship Id="rId81" Type="http://schemas.openxmlformats.org/officeDocument/2006/relationships/hyperlink" Target="https://professionals.wrha.mb.ca/files/ipc-Recreation-and-Therapeutics-Equipment-Sign-Off-Sheet-Final-May-3-2024-1.pdf" TargetMode="External"/><Relationship Id="rId86" Type="http://schemas.openxmlformats.org/officeDocument/2006/relationships/hyperlink" Target="https://professionals.wrha.mb.ca/old/extranet/ipc/files/manuals/acutecare/operational-directive-90-00-090.pdf" TargetMode="External"/><Relationship Id="rId130" Type="http://schemas.openxmlformats.org/officeDocument/2006/relationships/hyperlink" Target="https://healthproviders.sharedhealthmb.ca/files/outbreak-management-qrg.pdf" TargetMode="External"/><Relationship Id="rId135" Type="http://schemas.openxmlformats.org/officeDocument/2006/relationships/hyperlink" Target="https://healthproviders.sharedhealthmb.ca/files/rvi-fact-sheet.pdf" TargetMode="External"/><Relationship Id="rId13" Type="http://schemas.openxmlformats.org/officeDocument/2006/relationships/hyperlink" Target="https://professionals.wrha.mb.ca/old/extranet/ipc/manuals-ltc.php" TargetMode="External"/><Relationship Id="rId18" Type="http://schemas.openxmlformats.org/officeDocument/2006/relationships/hyperlink" Target="https://healthproviders.sharedhealthmb.ca/files/clean-hand-pamphlet-fr.pdf" TargetMode="External"/><Relationship Id="rId39" Type="http://schemas.openxmlformats.org/officeDocument/2006/relationships/hyperlink" Target="https://professionals.wrha.mb.ca/files/Single-Use-Devices-OD-FINAL-May-09-23.pdf" TargetMode="External"/><Relationship Id="rId109" Type="http://schemas.openxmlformats.org/officeDocument/2006/relationships/hyperlink" Target="https://professionals.wrha.mb.ca/files/ipc-HAI-Surveillance-Quick-Reference-Guide-FINAL-June-13-2024UPDATE.pdf" TargetMode="External"/><Relationship Id="rId34" Type="http://schemas.openxmlformats.org/officeDocument/2006/relationships/hyperlink" Target="https://professionals.wrha.mb.ca/safety/policies/" TargetMode="External"/><Relationship Id="rId50" Type="http://schemas.openxmlformats.org/officeDocument/2006/relationships/hyperlink" Target="https://policies.wrha.mb.ca/wp-admin/admin-ajax.php?juwpfisadmin=false&amp;action=wpfd&amp;task=file.download&amp;wpfd_category_id=143&amp;wpfd_file_id=2993&amp;token=&amp;preview=1" TargetMode="External"/><Relationship Id="rId55" Type="http://schemas.openxmlformats.org/officeDocument/2006/relationships/hyperlink" Target="https://professionals.wrha.mb.ca/old/extranet/ipc/files/routine-practices/HH-PowerPoint.ppt" TargetMode="External"/><Relationship Id="rId76" Type="http://schemas.openxmlformats.org/officeDocument/2006/relationships/hyperlink" Target="https://professionals.wrha.mb.ca/files/ipc-Routine-Practices.May2024Revisions.FINAL_-1.pdf" TargetMode="External"/><Relationship Id="rId97" Type="http://schemas.openxmlformats.org/officeDocument/2006/relationships/hyperlink" Target="https://professionals.wrha.mb.ca/files/ipc-Routine-Practices.May2024Revisions.FINAL_-1.pdf" TargetMode="External"/><Relationship Id="rId104" Type="http://schemas.openxmlformats.org/officeDocument/2006/relationships/hyperlink" Target="https://healthproviders.sharedhealthmb.ca/files/ipc-annual-site-visit-audit.pdf" TargetMode="External"/><Relationship Id="rId120" Type="http://schemas.openxmlformats.org/officeDocument/2006/relationships/hyperlink" Target="https://healthproviders.sharedhealthmb.ca/files/ipc-outbreak-management-ltc-evaluation.pdf" TargetMode="External"/><Relationship Id="rId125" Type="http://schemas.openxmlformats.org/officeDocument/2006/relationships/hyperlink" Target="https://healthproviders.sharedhealthmb.ca/files/outbreak-management-guidelines-resp-and-gi.pdf" TargetMode="External"/><Relationship Id="rId141" Type="http://schemas.openxmlformats.org/officeDocument/2006/relationships/hyperlink" Target="https://professionals.wrha.mb.ca/files/ipc-Enhanced-DC-Precautions-PPE-Donning-Audit-Analysis-Tool.May14.2024.v2.xlsx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healthproviders.sharedhealthmb.ca/files/isolation-occupied-patient-room-cleaning-and-disinfecting.pdf" TargetMode="External"/><Relationship Id="rId92" Type="http://schemas.openxmlformats.org/officeDocument/2006/relationships/hyperlink" Target="https://professionals.wrha.mb.ca/old/extranet/ipc/audit-tools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fessionals.wrha.mb.ca/old/extranet/ipc/files/manuals/acutecare/RP_PCRA.pdf" TargetMode="External"/><Relationship Id="rId24" Type="http://schemas.openxmlformats.org/officeDocument/2006/relationships/hyperlink" Target="https://professionals.wrha.mb.ca/infection-prevention-control/hand-hygiene-resources/" TargetMode="External"/><Relationship Id="rId40" Type="http://schemas.openxmlformats.org/officeDocument/2006/relationships/hyperlink" Target="https://professionals.wrha.mb.ca/files/Pre-Purchase-Assessment-of-Multi-use-Medical-Devices-FINAL-May-09-23.pdf" TargetMode="External"/><Relationship Id="rId45" Type="http://schemas.openxmlformats.org/officeDocument/2006/relationships/oleObject" Target="embeddings/oleObject1.bin"/><Relationship Id="rId66" Type="http://schemas.openxmlformats.org/officeDocument/2006/relationships/hyperlink" Target="https://professionals.wrha.mb.ca/files/ipc-HH-Auditor-July-22-24.pdf" TargetMode="External"/><Relationship Id="rId87" Type="http://schemas.openxmlformats.org/officeDocument/2006/relationships/hyperlink" Target="https://professionals.wrha.mb.ca/files/Single-Use-Devices-OD-FINAL-May-09-23.pdf" TargetMode="External"/><Relationship Id="rId110" Type="http://schemas.openxmlformats.org/officeDocument/2006/relationships/hyperlink" Target="https://professionals.wrha.mb.ca/files/ipc-PAPER-Respiratory-Surveillance-of-HAIs-Line-List.May28.2024.pdf" TargetMode="External"/><Relationship Id="rId115" Type="http://schemas.openxmlformats.org/officeDocument/2006/relationships/hyperlink" Target="https://professionals.wrha.mb.ca/files/ipc-Respiratory-Surveillance-of-HAIs-Line-list.Wider-Columns.May27.2024.xls" TargetMode="External"/><Relationship Id="rId131" Type="http://schemas.openxmlformats.org/officeDocument/2006/relationships/hyperlink" Target="https://healthproviders.sharedhealthmb.ca/files/outbreak-preparedness-qrg.pdf" TargetMode="External"/><Relationship Id="rId136" Type="http://schemas.openxmlformats.org/officeDocument/2006/relationships/hyperlink" Target="https://healthproviders.sharedhealthmb.ca/files/clean-hand-pamphlet.pdf" TargetMode="External"/><Relationship Id="rId61" Type="http://schemas.openxmlformats.org/officeDocument/2006/relationships/hyperlink" Target="https://professionals.wrha.mb.ca/old/extranet/ipc/files/routine-practices/HH-TrainingTracking.pdf" TargetMode="External"/><Relationship Id="rId82" Type="http://schemas.openxmlformats.org/officeDocument/2006/relationships/hyperlink" Target="https://professionals.wrha.mb.ca/files/ipc-Recreation-and-Therapeutics-Equipment-Sign-Off-Sheet-Final-May-3-2024.pdf" TargetMode="External"/><Relationship Id="rId19" Type="http://schemas.openxmlformats.org/officeDocument/2006/relationships/hyperlink" Target="https://healthproviders.sharedhealthmb.ca/files/respiratory-hygiene-pamphlet.pdf" TargetMode="External"/><Relationship Id="rId14" Type="http://schemas.openxmlformats.org/officeDocument/2006/relationships/hyperlink" Target="https://healthproviders.sharedhealthmb.ca/services/ipc/" TargetMode="External"/><Relationship Id="rId30" Type="http://schemas.openxmlformats.org/officeDocument/2006/relationships/hyperlink" Target="https://www.google.com/search?q=Manitoab+ARO+guidelines&amp;oq=Manitoab+ARO+guidelines&amp;gs_lcrp=EgZjaHJvbWUyBggAEEUYOdIBCDM1MTlqMGoxqAIAsAIB&amp;sourceid=chrome&amp;ie=UTF-8" TargetMode="External"/><Relationship Id="rId35" Type="http://schemas.openxmlformats.org/officeDocument/2006/relationships/hyperlink" Target="https://professionals.wrha.mb.ca/old/extranet/ipc/files/manuals/ltc/immunization.pdf" TargetMode="External"/><Relationship Id="rId56" Type="http://schemas.openxmlformats.org/officeDocument/2006/relationships/hyperlink" Target="https://healthproviders.sharedhealthmb.ca/files/ipc-core-competencies-hcw.pdf" TargetMode="External"/><Relationship Id="rId77" Type="http://schemas.openxmlformats.org/officeDocument/2006/relationships/hyperlink" Target="https://professionals.wrha.mb.ca/files/Management-of-Critical-and-Semi-Critical-Loaned-Shared-or-Leased-Medical-Devices-June-2023.pdf" TargetMode="External"/><Relationship Id="rId100" Type="http://schemas.openxmlformats.org/officeDocument/2006/relationships/hyperlink" Target="https://healthproviders.sharedhealthmb.ca/files/clean-and-soiled-storage-utility-ltc.pdf" TargetMode="External"/><Relationship Id="rId105" Type="http://schemas.openxmlformats.org/officeDocument/2006/relationships/hyperlink" Target="file:///C://Users/dconrod/Downloads/90.00.050-Sterilizer-Quality-Assurance-Monitoring.pdf" TargetMode="External"/><Relationship Id="rId126" Type="http://schemas.openxmlformats.org/officeDocument/2006/relationships/hyperlink" Target="https://healthproviders.sharedhealthmb.ca/files/respiratory-and-gastrointestinal-outbreak-management-acute-ltc.pdf" TargetMode="External"/><Relationship Id="rId147" Type="http://schemas.openxmlformats.org/officeDocument/2006/relationships/customXml" Target="../customXml/item2.xml"/><Relationship Id="rId8" Type="http://schemas.openxmlformats.org/officeDocument/2006/relationships/hyperlink" Target="https://www.gov.mb.ca/health/publichealth/environmentalhealth/protection/docs/rcfg.pdf" TargetMode="External"/><Relationship Id="rId51" Type="http://schemas.openxmlformats.org/officeDocument/2006/relationships/hyperlink" Target="https://professionals.wrha.mb.ca/files/RP_10.Sharps_Blood_Transmission.pdf" TargetMode="External"/><Relationship Id="rId72" Type="http://schemas.openxmlformats.org/officeDocument/2006/relationships/hyperlink" Target="https://healthproviders.sharedhealthmb.ca/files/isolation-discharge-patient-room-cleaning-and-disinfecting.pdf" TargetMode="External"/><Relationship Id="rId93" Type="http://schemas.openxmlformats.org/officeDocument/2006/relationships/hyperlink" Target="https://professionals.wrha.mb.ca/old/extranet/ipc/files/manuals/acutecare/operational-directive-90-00-090.pdf" TargetMode="External"/><Relationship Id="rId98" Type="http://schemas.openxmlformats.org/officeDocument/2006/relationships/hyperlink" Target="https://professionals.wrha.mb.ca/wp-admin/admin-ajax.php?juwpfisadmin=false&amp;action=wpfd&amp;task=file.download&amp;wpfd_category_id=902&amp;wpfd_file_id=14852&amp;token=&amp;preview=1" TargetMode="External"/><Relationship Id="rId121" Type="http://schemas.openxmlformats.org/officeDocument/2006/relationships/hyperlink" Target="https://wrha.mb.ca/infection-prevention-control/outbreaks/" TargetMode="External"/><Relationship Id="rId142" Type="http://schemas.openxmlformats.org/officeDocument/2006/relationships/hyperlink" Target="https://professionals.wrha.mb.ca/files/ipc-Enhanced-DC-Precautions-PPE-Doffing-Audit-Analysis-Tool.Jun3_.2024.v2.xlsx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fessionals.wrha.mb.ca/files/ipc-Routine-Practices.May2024Revisions.FINAL_-1.pdf" TargetMode="External"/><Relationship Id="rId46" Type="http://schemas.openxmlformats.org/officeDocument/2006/relationships/image" Target="media/image2.emf"/><Relationship Id="rId67" Type="http://schemas.openxmlformats.org/officeDocument/2006/relationships/hyperlink" Target="https://professionals.wrha.mb.ca/infection-prevention-control/hand-hygiene-auditor-training-schedule/" TargetMode="External"/><Relationship Id="rId116" Type="http://schemas.openxmlformats.org/officeDocument/2006/relationships/hyperlink" Target="https://professionals.wrha.mb.ca/files/ipc-UTI_WS_-Surveillance_of_HAI_Linelist_LTC_May_28_2024.xls" TargetMode="External"/><Relationship Id="rId137" Type="http://schemas.openxmlformats.org/officeDocument/2006/relationships/hyperlink" Target="https://healthproviders.sharedhealthmb.ca/files/clean-hand-pamphlet-fr.pdf" TargetMode="External"/><Relationship Id="rId20" Type="http://schemas.openxmlformats.org/officeDocument/2006/relationships/hyperlink" Target="https://healthproviders.sharedhealthmb.ca/files/respiratory-hygiene-pamphlet-fr.pdf" TargetMode="External"/><Relationship Id="rId41" Type="http://schemas.openxmlformats.org/officeDocument/2006/relationships/hyperlink" Target="https://professionals.wrha.mb.ca/files/Management-of-Critical-and-Semi-Critical-Loaned-Shared-or-Leased-Medical-Devices-June-2023.pdf" TargetMode="External"/><Relationship Id="rId62" Type="http://schemas.openxmlformats.org/officeDocument/2006/relationships/hyperlink" Target="&#8226;%09https:/professionals.wrha.mb.ca/files/Hand-Hygiene-Soiled-Hands-ABHR-.mp4" TargetMode="External"/><Relationship Id="rId83" Type="http://schemas.openxmlformats.org/officeDocument/2006/relationships/hyperlink" Target="https://healthproviders.sharedhealthmb.ca/files/cleaning-disinfecting-non-critical-equipment-ltc.pdf" TargetMode="External"/><Relationship Id="rId88" Type="http://schemas.openxmlformats.org/officeDocument/2006/relationships/hyperlink" Target="https://professionals.wrha.mb.ca/files/Pre-Purchase-Assessment-of-Multi-use-Medical-Devices-FINAL-May-09-23.pdf" TargetMode="External"/><Relationship Id="rId111" Type="http://schemas.openxmlformats.org/officeDocument/2006/relationships/hyperlink" Target="https://professionals.wrha.mb.ca/files/ipc-PAPER-Respiratory-Surveillance-of-HAIs-Line-list-Education-Resource-Final-Feb_1_24.pdf" TargetMode="External"/><Relationship Id="rId132" Type="http://schemas.openxmlformats.org/officeDocument/2006/relationships/hyperlink" Target="https://healthproviders.sharedhealthmb.ca/files/ipc-outbreak-management-ltc-evaluation.pdf" TargetMode="External"/><Relationship Id="rId15" Type="http://schemas.openxmlformats.org/officeDocument/2006/relationships/hyperlink" Target="https://sharedhealthmb.ca/covid19/providers/ltc-and-pch-resources/" TargetMode="External"/><Relationship Id="rId36" Type="http://schemas.openxmlformats.org/officeDocument/2006/relationships/hyperlink" Target="https://www.manitoba.ca/health/publichealth/cdc/div/" TargetMode="External"/><Relationship Id="rId57" Type="http://schemas.openxmlformats.org/officeDocument/2006/relationships/hyperlink" Target="https://healthproviders.sharedhealthmb.ca/files/icp-core-competencies.pdf" TargetMode="External"/><Relationship Id="rId106" Type="http://schemas.openxmlformats.org/officeDocument/2006/relationships/hyperlink" Target="https://professionals.wrha.mb.ca/files/ipc-LTCCDof.NonCrit.Reusable.Med_.Equip_.pdf" TargetMode="External"/><Relationship Id="rId127" Type="http://schemas.openxmlformats.org/officeDocument/2006/relationships/hyperlink" Target="https://professionals.wrha.mb.ca/files/ipc-Outbreak-Management-OD-Final-April-24.pdf" TargetMode="External"/><Relationship Id="rId10" Type="http://schemas.openxmlformats.org/officeDocument/2006/relationships/hyperlink" Target="https://professionals.wrha.mb.ca/files/Management-of-Critical-and-Semi-Critical-Loaned-Shared-or-Leased-Medical-Devices-June-2023.pdf" TargetMode="External"/><Relationship Id="rId31" Type="http://schemas.openxmlformats.org/officeDocument/2006/relationships/hyperlink" Target="https://sharedhealthmb.ca/files/covid-19-resident-screening-tool.pdf" TargetMode="External"/><Relationship Id="rId52" Type="http://schemas.openxmlformats.org/officeDocument/2006/relationships/hyperlink" Target="https://professionals.wrha.mb.ca/old/extranet/ipc/hand-hygiene.php" TargetMode="External"/><Relationship Id="rId73" Type="http://schemas.openxmlformats.org/officeDocument/2006/relationships/hyperlink" Target="https://healthproviders.sharedhealthmb.ca/files/generic-bed-cleaning-and-disinfecting.pdf" TargetMode="External"/><Relationship Id="rId78" Type="http://schemas.openxmlformats.org/officeDocument/2006/relationships/hyperlink" Target="https://professionals.wrha.mb.ca/files/ipc-Cleaning-and-Disinfection-of-Reusable-Instruments-that-Contact-the-Surface-of-the-Eye-OD-FINALMay-2024-2.pdf?" TargetMode="External"/><Relationship Id="rId94" Type="http://schemas.openxmlformats.org/officeDocument/2006/relationships/hyperlink" Target="https://healthproviders.sharedhealthmb.ca/files/ipc-annual-site-visit-audit.pdf" TargetMode="External"/><Relationship Id="rId99" Type="http://schemas.openxmlformats.org/officeDocument/2006/relationships/hyperlink" Target="https://professionals.wrha.mb.ca/old/extranet/ipc/files/manuals/acutecare/operational-directive-90-00-090.pdf" TargetMode="External"/><Relationship Id="rId101" Type="http://schemas.openxmlformats.org/officeDocument/2006/relationships/hyperlink" Target="https://professionals.wrha.mb.ca/files/ipc-LTCCDof.NonCrit.Reusable.Med_.Equip_.pdf" TargetMode="External"/><Relationship Id="rId122" Type="http://schemas.openxmlformats.org/officeDocument/2006/relationships/hyperlink" Target="https://healthproviders.sharedhealthmb.ca/services/ipc/" TargetMode="External"/><Relationship Id="rId143" Type="http://schemas.openxmlformats.org/officeDocument/2006/relationships/hyperlink" Target="https://professionals.wrha.mb.ca/infection-prevention-control/personal-protective-equipment-resources/ppe-videos/" TargetMode="External"/><Relationship Id="rId148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policies.wrha.mb.ca/policy/120/infection-prevention-control/3063/90-00-005.pdf" TargetMode="External"/><Relationship Id="rId26" Type="http://schemas.openxmlformats.org/officeDocument/2006/relationships/hyperlink" Target="https://healthproviders.sharedhealthmb.ca/files/ipc-core-competencies-hcw.pdf" TargetMode="External"/><Relationship Id="rId47" Type="http://schemas.openxmlformats.org/officeDocument/2006/relationships/oleObject" Target="embeddings/oleObject2.bin"/><Relationship Id="rId68" Type="http://schemas.openxmlformats.org/officeDocument/2006/relationships/hyperlink" Target="https://professionals.wrha.mb.ca/wp-admin/admin-ajax.php?juwpfisadmin=false&amp;action=wpfd&amp;task=file.download&amp;wpfd_category_id=902&amp;wpfd_file_id=14852&amp;token=&amp;preview=1" TargetMode="External"/><Relationship Id="rId89" Type="http://schemas.openxmlformats.org/officeDocument/2006/relationships/hyperlink" Target="https://professionals.wrha.mb.ca/files/Management-of-Critical-and-Semi-Critical-Loaned-Shared-or-Leased-Medical-Devices-June-2023.pdf" TargetMode="External"/><Relationship Id="rId112" Type="http://schemas.openxmlformats.org/officeDocument/2006/relationships/hyperlink" Target="https://professionals.wrha.mb.ca/files/ipc-PAPER_UTI_WS_surveillance_of_HAI_line_list_LTC_May_28_2024-b.pdf" TargetMode="External"/><Relationship Id="rId133" Type="http://schemas.openxmlformats.org/officeDocument/2006/relationships/hyperlink" Target="https://healthproviders.sharedhealthmb.ca/files/info-visitors-during-outbreak.pdf" TargetMode="External"/><Relationship Id="rId16" Type="http://schemas.openxmlformats.org/officeDocument/2006/relationships/hyperlink" Target="https://healthproviders.sharedhealthmb.ca/files/info-visitors-during-outbreak.pdf" TargetMode="External"/><Relationship Id="rId37" Type="http://schemas.openxmlformats.org/officeDocument/2006/relationships/hyperlink" Target="https://professionals.wrha.mb.ca/safety/policies/" TargetMode="External"/><Relationship Id="rId58" Type="http://schemas.openxmlformats.org/officeDocument/2006/relationships/hyperlink" Target="https://professionals.wrha.mb.ca/infection-prevention-control/routine-practices/" TargetMode="External"/><Relationship Id="rId79" Type="http://schemas.openxmlformats.org/officeDocument/2006/relationships/hyperlink" Target="https://professionals.wrha.mb.ca/files/ipc-facility-approved-disinfectants.pdf" TargetMode="External"/><Relationship Id="rId102" Type="http://schemas.openxmlformats.org/officeDocument/2006/relationships/hyperlink" Target="https://professionals.wrha.mb.ca/files/ipc-facility-approved-disinfectants.pdf" TargetMode="External"/><Relationship Id="rId123" Type="http://schemas.openxmlformats.org/officeDocument/2006/relationships/hyperlink" Target="https://professionals.wrha.mb.ca/infection-prevention-control/manuals/long-term-care/" TargetMode="External"/><Relationship Id="rId144" Type="http://schemas.openxmlformats.org/officeDocument/2006/relationships/header" Target="header1.xml"/><Relationship Id="rId90" Type="http://schemas.openxmlformats.org/officeDocument/2006/relationships/hyperlink" Target="https://professionals.wrha.mb.ca/files/ipc-LTCCDof.NonCrit.Reusable.Med_.Equip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1C091B3D30C4BADC8466D82D9215B" ma:contentTypeVersion="17" ma:contentTypeDescription="Create a new document." ma:contentTypeScope="" ma:versionID="022efff7dc88534918a65a745b2cdfc2">
  <xsd:schema xmlns:xsd="http://www.w3.org/2001/XMLSchema" xmlns:xs="http://www.w3.org/2001/XMLSchema" xmlns:p="http://schemas.microsoft.com/office/2006/metadata/properties" xmlns:ns2="ef677de3-f0e7-4455-9b3e-89ed4b14ccc9" xmlns:ns3="f7858a64-5879-4bd5-97cb-1ba46b426903" targetNamespace="http://schemas.microsoft.com/office/2006/metadata/properties" ma:root="true" ma:fieldsID="cdcac7547e1b0b614ba01ba61b1be3f6" ns2:_="" ns3:_="">
    <xsd:import namespace="ef677de3-f0e7-4455-9b3e-89ed4b14ccc9"/>
    <xsd:import namespace="f7858a64-5879-4bd5-97cb-1ba46b426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tatag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7de3-f0e7-4455-9b3e-89ed4b14c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e8d0f-ef0c-49ef-9e91-310cc2cc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tatag" ma:index="21" ma:displayName="Metatag" ma:format="Dropdown" ma:internalName="Metatag">
      <xsd:simpleType>
        <xsd:restriction base="dms:Choice">
          <xsd:enumeration value="Priorities"/>
          <xsd:enumeration value="Assets &amp; Graphics"/>
          <xsd:enumeration value="Internal Comms"/>
          <xsd:enumeration value="Government Relations"/>
          <xsd:enumeration value="Media Partnerships"/>
          <xsd:enumeration value="Digital &amp; Social Service Desk"/>
          <xsd:enumeration value="Voice of Stakeholder"/>
          <xsd:enumeration value="Marketing &amp; Promotion"/>
          <xsd:enumeration value="ADMIN"/>
          <xsd:enumeration value="Editorial"/>
          <xsd:enumeration value="SBARS &amp; Briefing Notes"/>
          <xsd:enumeration value="Strategy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8a64-5879-4bd5-97cb-1ba46b42690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3004ae-25bb-41ae-abae-4f2c856c2c50}" ma:internalName="TaxCatchAll" ma:showField="CatchAllData" ma:web="f7858a64-5879-4bd5-97cb-1ba46b426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tag xmlns="ef677de3-f0e7-4455-9b3e-89ed4b14ccc9"/>
    <TaxCatchAll xmlns="f7858a64-5879-4bd5-97cb-1ba46b426903" xsi:nil="true"/>
    <lcf76f155ced4ddcb4097134ff3c332f xmlns="ef677de3-f0e7-4455-9b3e-89ed4b14cc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18EE2-A277-44A1-9A6B-459875AD2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2E026-9482-4648-9D2A-19DBD9FBBCFA}"/>
</file>

<file path=customXml/itemProps3.xml><?xml version="1.0" encoding="utf-8"?>
<ds:datastoreItem xmlns:ds="http://schemas.openxmlformats.org/officeDocument/2006/customXml" ds:itemID="{71EE7581-B06E-4E11-B204-F08BC136B2B6}"/>
</file>

<file path=customXml/itemProps4.xml><?xml version="1.0" encoding="utf-8"?>
<ds:datastoreItem xmlns:ds="http://schemas.openxmlformats.org/officeDocument/2006/customXml" ds:itemID="{77336779-6B6F-4AED-BAA0-B4747B9E8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9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39195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Liarakos</dc:creator>
  <cp:lastModifiedBy>Davenna Conrod</cp:lastModifiedBy>
  <cp:revision>21</cp:revision>
  <cp:lastPrinted>2024-07-11T18:53:00Z</cp:lastPrinted>
  <dcterms:created xsi:type="dcterms:W3CDTF">2024-08-09T15:19:00Z</dcterms:created>
  <dcterms:modified xsi:type="dcterms:W3CDTF">2024-08-21T20:48:00Z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0x0101008FA1C091B3D30C4BADC8466D82D9215B</vt:lpwstr>
  </property>
</Properties>
</file>